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EE2C" w14:textId="56A05492" w:rsidR="00471157" w:rsidRPr="00723406" w:rsidRDefault="00A119F3" w:rsidP="00723406">
      <w:pPr>
        <w:pStyle w:val="BodyText"/>
        <w:jc w:val="right"/>
        <w:rPr>
          <w:rFonts w:asciiTheme="minorHAnsi" w:hAnsiTheme="minorHAnsi" w:cstheme="minorHAnsi"/>
          <w:b/>
          <w:bCs/>
        </w:rPr>
      </w:pPr>
      <w:r>
        <w:rPr>
          <w:rFonts w:ascii="Calibri" w:hAnsi="Calibri" w:cs="Calibri"/>
          <w:noProof/>
        </w:rPr>
        <w:drawing>
          <wp:anchor distT="0" distB="0" distL="114300" distR="114300" simplePos="0" relativeHeight="251659264" behindDoc="0" locked="0" layoutInCell="1" allowOverlap="1" wp14:anchorId="5FD9458C" wp14:editId="0F0F092B">
            <wp:simplePos x="0" y="0"/>
            <wp:positionH relativeFrom="margin">
              <wp:align>right</wp:align>
            </wp:positionH>
            <wp:positionV relativeFrom="paragraph">
              <wp:posOffset>-793115</wp:posOffset>
            </wp:positionV>
            <wp:extent cx="1919257" cy="731520"/>
            <wp:effectExtent l="0" t="0" r="5080" b="0"/>
            <wp:wrapNone/>
            <wp:docPr id="1989552913" name="Picture 1" descr="A black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rectangular sign with white tex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19257"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5EDFBB" w14:textId="77777777" w:rsidR="00471157" w:rsidRDefault="00471157">
      <w:pPr>
        <w:pStyle w:val="BodyText"/>
        <w:spacing w:before="4"/>
        <w:rPr>
          <w:rFonts w:ascii="Times New Roman"/>
        </w:rPr>
      </w:pPr>
    </w:p>
    <w:p w14:paraId="7AB9E94A" w14:textId="77777777" w:rsidR="00471157" w:rsidRDefault="00D33B0D">
      <w:pPr>
        <w:pStyle w:val="Heading1"/>
        <w:spacing w:before="101"/>
        <w:ind w:right="659"/>
      </w:pPr>
      <w:r>
        <w:t>SWIFT UK FINANCIAL CRIME COMPLIANCE ADVISORY GROUP (FCCAG)</w:t>
      </w:r>
    </w:p>
    <w:p w14:paraId="4937AC5A" w14:textId="77777777" w:rsidR="00471157" w:rsidRDefault="00D33B0D">
      <w:pPr>
        <w:spacing w:before="1"/>
        <w:ind w:left="488" w:right="10"/>
        <w:jc w:val="center"/>
        <w:rPr>
          <w:b/>
          <w:sz w:val="28"/>
        </w:rPr>
      </w:pPr>
      <w:r>
        <w:rPr>
          <w:b/>
          <w:sz w:val="28"/>
        </w:rPr>
        <w:t>TERMS OF REFERENCE</w:t>
      </w:r>
    </w:p>
    <w:p w14:paraId="77DBC4E5" w14:textId="77777777" w:rsidR="00471157" w:rsidRDefault="00471157">
      <w:pPr>
        <w:pStyle w:val="BodyText"/>
        <w:rPr>
          <w:b/>
          <w:sz w:val="20"/>
        </w:rPr>
      </w:pPr>
    </w:p>
    <w:p w14:paraId="451D7AFB" w14:textId="77777777" w:rsidR="00471157" w:rsidRDefault="00471157">
      <w:pPr>
        <w:pStyle w:val="BodyText"/>
        <w:rPr>
          <w:b/>
          <w:sz w:val="20"/>
        </w:rPr>
      </w:pPr>
    </w:p>
    <w:p w14:paraId="1703B758" w14:textId="77777777" w:rsidR="00471157" w:rsidRDefault="00471157">
      <w:pPr>
        <w:pStyle w:val="BodyText"/>
        <w:spacing w:before="12"/>
        <w:rPr>
          <w:b/>
          <w:sz w:val="15"/>
        </w:rPr>
      </w:pPr>
    </w:p>
    <w:tbl>
      <w:tblPr>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5"/>
        <w:gridCol w:w="4171"/>
      </w:tblGrid>
      <w:tr w:rsidR="00471157" w14:paraId="2BE4E8DE" w14:textId="77777777">
        <w:trPr>
          <w:trHeight w:val="275"/>
        </w:trPr>
        <w:tc>
          <w:tcPr>
            <w:tcW w:w="4155" w:type="dxa"/>
          </w:tcPr>
          <w:p w14:paraId="049D5B60" w14:textId="77777777" w:rsidR="00471157" w:rsidRDefault="00D33B0D">
            <w:pPr>
              <w:pStyle w:val="TableParagraph"/>
              <w:spacing w:line="256" w:lineRule="exact"/>
              <w:rPr>
                <w:b/>
              </w:rPr>
            </w:pPr>
            <w:r>
              <w:rPr>
                <w:b/>
              </w:rPr>
              <w:t>DATE APPROVED BY GROUP</w:t>
            </w:r>
          </w:p>
        </w:tc>
        <w:tc>
          <w:tcPr>
            <w:tcW w:w="4171" w:type="dxa"/>
          </w:tcPr>
          <w:p w14:paraId="23C73264" w14:textId="573032ED" w:rsidR="00471157" w:rsidRDefault="00F63B1D">
            <w:pPr>
              <w:pStyle w:val="TableParagraph"/>
              <w:spacing w:line="256" w:lineRule="exact"/>
              <w:ind w:left="148"/>
              <w:rPr>
                <w:b/>
              </w:rPr>
            </w:pPr>
            <w:r>
              <w:rPr>
                <w:b/>
              </w:rPr>
              <w:t>17</w:t>
            </w:r>
            <w:r w:rsidR="00D33B0D">
              <w:rPr>
                <w:b/>
              </w:rPr>
              <w:t>/</w:t>
            </w:r>
            <w:r>
              <w:rPr>
                <w:b/>
              </w:rPr>
              <w:t>05</w:t>
            </w:r>
            <w:r w:rsidR="00D33B0D">
              <w:rPr>
                <w:b/>
              </w:rPr>
              <w:t>/202</w:t>
            </w:r>
            <w:r>
              <w:rPr>
                <w:b/>
              </w:rPr>
              <w:t>3</w:t>
            </w:r>
          </w:p>
        </w:tc>
      </w:tr>
      <w:tr w:rsidR="005916E7" w:rsidRPr="005916E7" w14:paraId="3F836561" w14:textId="77777777">
        <w:trPr>
          <w:trHeight w:val="277"/>
        </w:trPr>
        <w:tc>
          <w:tcPr>
            <w:tcW w:w="4155" w:type="dxa"/>
          </w:tcPr>
          <w:p w14:paraId="07C64B84" w14:textId="77777777" w:rsidR="00471157" w:rsidRPr="00A119F3" w:rsidRDefault="00D33B0D">
            <w:pPr>
              <w:pStyle w:val="TableParagraph"/>
              <w:spacing w:line="258" w:lineRule="exact"/>
              <w:rPr>
                <w:b/>
              </w:rPr>
            </w:pPr>
            <w:r w:rsidRPr="00A119F3">
              <w:rPr>
                <w:b/>
              </w:rPr>
              <w:t>DATE APPROVED BY BOARD</w:t>
            </w:r>
          </w:p>
        </w:tc>
        <w:tc>
          <w:tcPr>
            <w:tcW w:w="4171" w:type="dxa"/>
          </w:tcPr>
          <w:p w14:paraId="5D4BC9A3" w14:textId="0CB91819" w:rsidR="00471157" w:rsidRPr="00A119F3" w:rsidRDefault="00A119F3">
            <w:pPr>
              <w:pStyle w:val="TableParagraph"/>
              <w:spacing w:line="258" w:lineRule="exact"/>
              <w:ind w:left="149"/>
              <w:rPr>
                <w:b/>
              </w:rPr>
            </w:pPr>
            <w:r w:rsidRPr="00A119F3">
              <w:rPr>
                <w:b/>
              </w:rPr>
              <w:t>05/06/2023</w:t>
            </w:r>
          </w:p>
        </w:tc>
      </w:tr>
      <w:tr w:rsidR="00471157" w14:paraId="59748C68" w14:textId="77777777">
        <w:trPr>
          <w:trHeight w:val="276"/>
        </w:trPr>
        <w:tc>
          <w:tcPr>
            <w:tcW w:w="4155" w:type="dxa"/>
          </w:tcPr>
          <w:p w14:paraId="2ED51B0C" w14:textId="77777777" w:rsidR="00471157" w:rsidRDefault="00D33B0D">
            <w:pPr>
              <w:pStyle w:val="TableParagraph"/>
              <w:spacing w:line="256" w:lineRule="exact"/>
              <w:rPr>
                <w:b/>
              </w:rPr>
            </w:pPr>
            <w:r>
              <w:rPr>
                <w:b/>
              </w:rPr>
              <w:t>DATE FOR NEXT REVIEW</w:t>
            </w:r>
          </w:p>
        </w:tc>
        <w:tc>
          <w:tcPr>
            <w:tcW w:w="4171" w:type="dxa"/>
          </w:tcPr>
          <w:p w14:paraId="407B68E9" w14:textId="19CC4D57" w:rsidR="00471157" w:rsidRDefault="00D33B0D">
            <w:pPr>
              <w:pStyle w:val="TableParagraph"/>
              <w:spacing w:line="256" w:lineRule="exact"/>
              <w:ind w:left="148"/>
              <w:rPr>
                <w:b/>
              </w:rPr>
            </w:pPr>
            <w:r>
              <w:rPr>
                <w:b/>
              </w:rPr>
              <w:t>April 202</w:t>
            </w:r>
            <w:r w:rsidR="00F63B1D">
              <w:rPr>
                <w:b/>
              </w:rPr>
              <w:t>4</w:t>
            </w:r>
          </w:p>
        </w:tc>
      </w:tr>
    </w:tbl>
    <w:p w14:paraId="673B62D9" w14:textId="77777777" w:rsidR="00471157" w:rsidRDefault="00471157">
      <w:pPr>
        <w:pStyle w:val="BodyText"/>
        <w:rPr>
          <w:b/>
          <w:sz w:val="20"/>
        </w:rPr>
      </w:pPr>
    </w:p>
    <w:p w14:paraId="6C4BFC57" w14:textId="77777777" w:rsidR="00471157" w:rsidRDefault="00471157">
      <w:pPr>
        <w:pStyle w:val="BodyText"/>
        <w:spacing w:before="12"/>
        <w:rPr>
          <w:b/>
          <w:sz w:val="21"/>
        </w:rPr>
      </w:pPr>
    </w:p>
    <w:p w14:paraId="3A1C89D2" w14:textId="77777777" w:rsidR="00471157" w:rsidRDefault="00D33B0D">
      <w:pPr>
        <w:pStyle w:val="Heading2"/>
        <w:numPr>
          <w:ilvl w:val="0"/>
          <w:numId w:val="4"/>
        </w:numPr>
        <w:tabs>
          <w:tab w:val="left" w:pos="856"/>
          <w:tab w:val="left" w:pos="857"/>
        </w:tabs>
        <w:ind w:hanging="433"/>
      </w:pPr>
      <w:r>
        <w:t>BACKGROUND</w:t>
      </w:r>
    </w:p>
    <w:p w14:paraId="73E00CA3" w14:textId="77777777" w:rsidR="00471157" w:rsidRDefault="00D33B0D">
      <w:pPr>
        <w:pStyle w:val="BodyText"/>
        <w:spacing w:before="223" w:line="288" w:lineRule="auto"/>
        <w:ind w:left="311" w:right="779"/>
        <w:jc w:val="both"/>
      </w:pPr>
      <w:r>
        <w:t>With SWIFT’s introduction of Know Your Customer (KYC) and Anti-Money Laundering (AML) initiatives, the focus of the UK Financial Crime Compliance Advisory Group (UK FCCAG) is towards operational issues linked to correspondent banking but also covers the needs of securities players and corporates.</w:t>
      </w:r>
    </w:p>
    <w:p w14:paraId="7551B0C3" w14:textId="77777777" w:rsidR="002625A0" w:rsidRPr="00A01490" w:rsidRDefault="002625A0">
      <w:pPr>
        <w:pStyle w:val="BodyText"/>
        <w:spacing w:before="223" w:line="288" w:lineRule="auto"/>
        <w:ind w:left="311" w:right="779"/>
        <w:jc w:val="both"/>
      </w:pPr>
      <w:r w:rsidRPr="00A01490">
        <w:t xml:space="preserve">Specifically, the scope of the Group will </w:t>
      </w:r>
      <w:proofErr w:type="gramStart"/>
      <w:r w:rsidRPr="00A01490">
        <w:t>include</w:t>
      </w:r>
      <w:proofErr w:type="gramEnd"/>
      <w:r w:rsidRPr="00A01490">
        <w:t xml:space="preserve"> </w:t>
      </w:r>
    </w:p>
    <w:p w14:paraId="59F72A3D" w14:textId="77777777" w:rsidR="002625A0" w:rsidRPr="00A01490" w:rsidRDefault="002625A0" w:rsidP="00A01490">
      <w:pPr>
        <w:pStyle w:val="ListParagraph"/>
        <w:numPr>
          <w:ilvl w:val="0"/>
          <w:numId w:val="3"/>
        </w:numPr>
        <w:tabs>
          <w:tab w:val="left" w:pos="671"/>
          <w:tab w:val="left" w:pos="672"/>
        </w:tabs>
        <w:spacing w:line="285" w:lineRule="auto"/>
        <w:ind w:right="606"/>
      </w:pPr>
      <w:r w:rsidRPr="00A01490">
        <w:t>Know Your Customer</w:t>
      </w:r>
    </w:p>
    <w:p w14:paraId="7A1C5AAC" w14:textId="77777777" w:rsidR="002625A0" w:rsidRPr="00A01490" w:rsidRDefault="002625A0" w:rsidP="00A01490">
      <w:pPr>
        <w:pStyle w:val="ListParagraph"/>
        <w:numPr>
          <w:ilvl w:val="0"/>
          <w:numId w:val="3"/>
        </w:numPr>
        <w:tabs>
          <w:tab w:val="left" w:pos="671"/>
          <w:tab w:val="left" w:pos="672"/>
        </w:tabs>
        <w:spacing w:line="285" w:lineRule="auto"/>
        <w:ind w:right="606"/>
      </w:pPr>
      <w:r w:rsidRPr="00A01490">
        <w:t>Sanctions</w:t>
      </w:r>
    </w:p>
    <w:p w14:paraId="2CCF63A2" w14:textId="77777777" w:rsidR="002625A0" w:rsidRPr="00A01490" w:rsidRDefault="002625A0" w:rsidP="00A01490">
      <w:pPr>
        <w:pStyle w:val="ListParagraph"/>
        <w:numPr>
          <w:ilvl w:val="0"/>
          <w:numId w:val="3"/>
        </w:numPr>
        <w:tabs>
          <w:tab w:val="left" w:pos="671"/>
          <w:tab w:val="left" w:pos="672"/>
        </w:tabs>
        <w:spacing w:line="285" w:lineRule="auto"/>
        <w:ind w:right="606"/>
      </w:pPr>
      <w:proofErr w:type="spellStart"/>
      <w:r w:rsidRPr="00A01490">
        <w:t>AntiMoney</w:t>
      </w:r>
      <w:proofErr w:type="spellEnd"/>
      <w:r w:rsidRPr="00A01490">
        <w:t xml:space="preserve"> Laundering. </w:t>
      </w:r>
    </w:p>
    <w:p w14:paraId="2B2E0E1A" w14:textId="77777777" w:rsidR="002625A0" w:rsidRDefault="002625A0">
      <w:pPr>
        <w:pStyle w:val="BodyText"/>
        <w:spacing w:before="223" w:line="288" w:lineRule="auto"/>
        <w:ind w:left="311" w:right="779"/>
        <w:jc w:val="both"/>
      </w:pPr>
      <w:r w:rsidRPr="00A01490">
        <w:t>Fraud prevention will not be included as a topic although the Group will receive regular updates on SWIFT fraud detection initiatives.</w:t>
      </w:r>
    </w:p>
    <w:p w14:paraId="20DFC387" w14:textId="77777777" w:rsidR="00471157" w:rsidRPr="00A01490" w:rsidRDefault="00471157" w:rsidP="00A01490">
      <w:pPr>
        <w:pStyle w:val="BodyText"/>
        <w:spacing w:before="223" w:line="288" w:lineRule="auto"/>
        <w:ind w:left="311" w:right="779"/>
        <w:jc w:val="both"/>
      </w:pPr>
    </w:p>
    <w:p w14:paraId="435CE1D7" w14:textId="77777777" w:rsidR="00471157" w:rsidRDefault="00D33B0D">
      <w:pPr>
        <w:pStyle w:val="BodyText"/>
        <w:spacing w:line="288" w:lineRule="auto"/>
        <w:ind w:left="311" w:right="780"/>
        <w:jc w:val="both"/>
      </w:pPr>
      <w:r>
        <w:t>The</w:t>
      </w:r>
      <w:r>
        <w:rPr>
          <w:spacing w:val="-8"/>
        </w:rPr>
        <w:t xml:space="preserve"> </w:t>
      </w:r>
      <w:r>
        <w:t>UK</w:t>
      </w:r>
      <w:r>
        <w:rPr>
          <w:spacing w:val="-8"/>
        </w:rPr>
        <w:t xml:space="preserve"> </w:t>
      </w:r>
      <w:r>
        <w:t>FCCAG</w:t>
      </w:r>
      <w:r>
        <w:rPr>
          <w:spacing w:val="-8"/>
        </w:rPr>
        <w:t xml:space="preserve"> </w:t>
      </w:r>
      <w:r>
        <w:t>forms</w:t>
      </w:r>
      <w:r>
        <w:rPr>
          <w:spacing w:val="-7"/>
        </w:rPr>
        <w:t xml:space="preserve"> </w:t>
      </w:r>
      <w:r>
        <w:t>part</w:t>
      </w:r>
      <w:r>
        <w:rPr>
          <w:spacing w:val="-8"/>
        </w:rPr>
        <w:t xml:space="preserve"> </w:t>
      </w:r>
      <w:r>
        <w:t>of</w:t>
      </w:r>
      <w:r>
        <w:rPr>
          <w:spacing w:val="-7"/>
        </w:rPr>
        <w:t xml:space="preserve"> </w:t>
      </w:r>
      <w:r>
        <w:t>SWIFT</w:t>
      </w:r>
      <w:r>
        <w:rPr>
          <w:spacing w:val="-7"/>
        </w:rPr>
        <w:t xml:space="preserve"> </w:t>
      </w:r>
      <w:r>
        <w:t>UK</w:t>
      </w:r>
      <w:r>
        <w:rPr>
          <w:spacing w:val="-8"/>
        </w:rPr>
        <w:t xml:space="preserve"> </w:t>
      </w:r>
      <w:r>
        <w:t>Ltd</w:t>
      </w:r>
      <w:r>
        <w:rPr>
          <w:spacing w:val="-7"/>
        </w:rPr>
        <w:t xml:space="preserve"> </w:t>
      </w:r>
      <w:r>
        <w:t>(“SWIFT</w:t>
      </w:r>
      <w:r>
        <w:rPr>
          <w:spacing w:val="-6"/>
        </w:rPr>
        <w:t xml:space="preserve"> </w:t>
      </w:r>
      <w:r>
        <w:t>UK”),</w:t>
      </w:r>
      <w:r>
        <w:rPr>
          <w:spacing w:val="-8"/>
        </w:rPr>
        <w:t xml:space="preserve"> </w:t>
      </w:r>
      <w:r>
        <w:t>a</w:t>
      </w:r>
      <w:r>
        <w:rPr>
          <w:spacing w:val="-8"/>
        </w:rPr>
        <w:t xml:space="preserve"> </w:t>
      </w:r>
      <w:r>
        <w:t>company</w:t>
      </w:r>
      <w:r>
        <w:rPr>
          <w:spacing w:val="-6"/>
        </w:rPr>
        <w:t xml:space="preserve"> </w:t>
      </w:r>
      <w:r>
        <w:t>formed</w:t>
      </w:r>
      <w:r>
        <w:rPr>
          <w:spacing w:val="-7"/>
        </w:rPr>
        <w:t xml:space="preserve"> </w:t>
      </w:r>
      <w:r>
        <w:t>to</w:t>
      </w:r>
      <w:r>
        <w:rPr>
          <w:spacing w:val="-8"/>
        </w:rPr>
        <w:t xml:space="preserve"> </w:t>
      </w:r>
      <w:r>
        <w:t>support</w:t>
      </w:r>
      <w:r>
        <w:rPr>
          <w:spacing w:val="-8"/>
        </w:rPr>
        <w:t xml:space="preserve"> </w:t>
      </w:r>
      <w:r>
        <w:t>the</w:t>
      </w:r>
      <w:r>
        <w:rPr>
          <w:spacing w:val="-7"/>
        </w:rPr>
        <w:t xml:space="preserve"> </w:t>
      </w:r>
      <w:r>
        <w:t xml:space="preserve">UK community of SWIFT users by </w:t>
      </w:r>
      <w:proofErr w:type="spellStart"/>
      <w:r>
        <w:t>co-ordinating</w:t>
      </w:r>
      <w:proofErr w:type="spellEnd"/>
      <w:r>
        <w:t xml:space="preserve"> their views, forming common UK policy and facilitating communication and collaboration between SWIFT </w:t>
      </w:r>
      <w:r w:rsidR="00DA3268">
        <w:t xml:space="preserve">SC </w:t>
      </w:r>
      <w:r>
        <w:t>and the UK community. SWIFT UK</w:t>
      </w:r>
      <w:r>
        <w:rPr>
          <w:spacing w:val="-7"/>
        </w:rPr>
        <w:t xml:space="preserve"> </w:t>
      </w:r>
      <w:r>
        <w:t>performs</w:t>
      </w:r>
      <w:r>
        <w:rPr>
          <w:spacing w:val="-4"/>
        </w:rPr>
        <w:t xml:space="preserve"> </w:t>
      </w:r>
      <w:r>
        <w:t>the</w:t>
      </w:r>
      <w:r>
        <w:rPr>
          <w:spacing w:val="-5"/>
        </w:rPr>
        <w:t xml:space="preserve"> </w:t>
      </w:r>
      <w:r>
        <w:t>function</w:t>
      </w:r>
      <w:r>
        <w:rPr>
          <w:spacing w:val="-7"/>
        </w:rPr>
        <w:t xml:space="preserve"> </w:t>
      </w:r>
      <w:r>
        <w:t>of</w:t>
      </w:r>
      <w:r>
        <w:rPr>
          <w:spacing w:val="-4"/>
        </w:rPr>
        <w:t xml:space="preserve"> </w:t>
      </w:r>
      <w:r>
        <w:t>SWIFT</w:t>
      </w:r>
      <w:r>
        <w:rPr>
          <w:spacing w:val="-6"/>
        </w:rPr>
        <w:t xml:space="preserve"> </w:t>
      </w:r>
      <w:r>
        <w:t>National</w:t>
      </w:r>
      <w:r>
        <w:rPr>
          <w:spacing w:val="-4"/>
        </w:rPr>
        <w:t xml:space="preserve"> </w:t>
      </w:r>
      <w:r>
        <w:t>Member</w:t>
      </w:r>
      <w:r>
        <w:rPr>
          <w:spacing w:val="-8"/>
        </w:rPr>
        <w:t xml:space="preserve"> </w:t>
      </w:r>
      <w:r>
        <w:t>and</w:t>
      </w:r>
      <w:r>
        <w:rPr>
          <w:spacing w:val="-3"/>
        </w:rPr>
        <w:t xml:space="preserve"> </w:t>
      </w:r>
      <w:r>
        <w:t>User</w:t>
      </w:r>
      <w:r>
        <w:rPr>
          <w:spacing w:val="-5"/>
        </w:rPr>
        <w:t xml:space="preserve"> </w:t>
      </w:r>
      <w:r>
        <w:t>Group</w:t>
      </w:r>
      <w:r>
        <w:rPr>
          <w:spacing w:val="-5"/>
        </w:rPr>
        <w:t xml:space="preserve"> </w:t>
      </w:r>
      <w:r>
        <w:t>for</w:t>
      </w:r>
      <w:r>
        <w:rPr>
          <w:spacing w:val="-5"/>
        </w:rPr>
        <w:t xml:space="preserve"> </w:t>
      </w:r>
      <w:r>
        <w:t>the</w:t>
      </w:r>
      <w:r>
        <w:rPr>
          <w:spacing w:val="-5"/>
        </w:rPr>
        <w:t xml:space="preserve"> </w:t>
      </w:r>
      <w:r>
        <w:t>United</w:t>
      </w:r>
      <w:r>
        <w:rPr>
          <w:spacing w:val="-5"/>
        </w:rPr>
        <w:t xml:space="preserve"> </w:t>
      </w:r>
      <w:r>
        <w:t>Kingdom, but is independent of SWIFT</w:t>
      </w:r>
      <w:r>
        <w:rPr>
          <w:spacing w:val="-5"/>
        </w:rPr>
        <w:t xml:space="preserve"> </w:t>
      </w:r>
      <w:r>
        <w:t>SC.</w:t>
      </w:r>
    </w:p>
    <w:p w14:paraId="5D50E01A" w14:textId="77777777" w:rsidR="00471157" w:rsidRDefault="00471157">
      <w:pPr>
        <w:pStyle w:val="BodyText"/>
        <w:spacing w:before="4"/>
        <w:rPr>
          <w:sz w:val="26"/>
        </w:rPr>
      </w:pPr>
    </w:p>
    <w:p w14:paraId="02B22DF9" w14:textId="77777777" w:rsidR="00471157" w:rsidRDefault="00D33B0D">
      <w:pPr>
        <w:pStyle w:val="Heading2"/>
        <w:numPr>
          <w:ilvl w:val="0"/>
          <w:numId w:val="4"/>
        </w:numPr>
        <w:tabs>
          <w:tab w:val="left" w:pos="856"/>
          <w:tab w:val="left" w:pos="857"/>
        </w:tabs>
        <w:ind w:hanging="433"/>
      </w:pPr>
      <w:r>
        <w:t>OBJECTIVES</w:t>
      </w:r>
    </w:p>
    <w:p w14:paraId="089A6BD9" w14:textId="77777777" w:rsidR="00471157" w:rsidRDefault="00D33B0D" w:rsidP="00A01490">
      <w:pPr>
        <w:pStyle w:val="ListParagraph"/>
        <w:numPr>
          <w:ilvl w:val="0"/>
          <w:numId w:val="3"/>
        </w:numPr>
        <w:tabs>
          <w:tab w:val="left" w:pos="671"/>
          <w:tab w:val="left" w:pos="672"/>
        </w:tabs>
        <w:spacing w:line="285" w:lineRule="auto"/>
        <w:ind w:right="606"/>
        <w:jc w:val="both"/>
      </w:pPr>
      <w:r>
        <w:t>Provides input to SWIFT SC’s Financial Crime Compliance Advisory Group (“global FCCAG”) on proposals for development of standards, policies and shared services in non- competitive areas linked to financial crime</w:t>
      </w:r>
      <w:r>
        <w:rPr>
          <w:spacing w:val="-25"/>
        </w:rPr>
        <w:t xml:space="preserve"> </w:t>
      </w:r>
      <w:r>
        <w:t>compliance;</w:t>
      </w:r>
    </w:p>
    <w:p w14:paraId="272814C4" w14:textId="77777777" w:rsidR="00471157" w:rsidRDefault="00D33B0D" w:rsidP="00A01490">
      <w:pPr>
        <w:pStyle w:val="ListParagraph"/>
        <w:numPr>
          <w:ilvl w:val="0"/>
          <w:numId w:val="3"/>
        </w:numPr>
        <w:tabs>
          <w:tab w:val="left" w:pos="671"/>
          <w:tab w:val="left" w:pos="672"/>
        </w:tabs>
        <w:spacing w:before="4" w:line="283" w:lineRule="auto"/>
        <w:ind w:right="1200"/>
        <w:jc w:val="both"/>
      </w:pPr>
      <w:r>
        <w:t>Monitors regulatory developments and provides a forum to exchange views on the operational impact of such developments (direct liaison with regulators remains the responsibility of each</w:t>
      </w:r>
      <w:r>
        <w:rPr>
          <w:spacing w:val="-11"/>
        </w:rPr>
        <w:t xml:space="preserve"> </w:t>
      </w:r>
      <w:r>
        <w:t>member);</w:t>
      </w:r>
    </w:p>
    <w:p w14:paraId="36CFD289" w14:textId="241657AF" w:rsidR="00A119F3" w:rsidRDefault="00D33B0D" w:rsidP="00A119F3">
      <w:pPr>
        <w:pStyle w:val="ListParagraph"/>
        <w:numPr>
          <w:ilvl w:val="0"/>
          <w:numId w:val="3"/>
        </w:numPr>
        <w:tabs>
          <w:tab w:val="left" w:pos="671"/>
          <w:tab w:val="left" w:pos="672"/>
        </w:tabs>
        <w:spacing w:before="8" w:line="285" w:lineRule="auto"/>
        <w:ind w:right="1545"/>
        <w:jc w:val="both"/>
      </w:pPr>
      <w:r>
        <w:t xml:space="preserve">Engages the operational, transaction banking, securities, corporate </w:t>
      </w:r>
      <w:proofErr w:type="gramStart"/>
      <w:r>
        <w:t>banking</w:t>
      </w:r>
      <w:proofErr w:type="gramEnd"/>
      <w:r>
        <w:t xml:space="preserve"> and compliance divisions of financial institutions in a discussion on the operational implications of dealing with FCC</w:t>
      </w:r>
      <w:r>
        <w:rPr>
          <w:spacing w:val="-14"/>
        </w:rPr>
        <w:t xml:space="preserve"> </w:t>
      </w:r>
      <w:r>
        <w:t>regulations;</w:t>
      </w:r>
    </w:p>
    <w:p w14:paraId="7A8D38F0" w14:textId="77777777" w:rsidR="00471157" w:rsidRDefault="00D33B0D" w:rsidP="000C2FE9">
      <w:pPr>
        <w:pStyle w:val="ListParagraph"/>
        <w:numPr>
          <w:ilvl w:val="0"/>
          <w:numId w:val="3"/>
        </w:numPr>
        <w:tabs>
          <w:tab w:val="left" w:pos="672"/>
        </w:tabs>
        <w:spacing w:before="2" w:line="288" w:lineRule="auto"/>
        <w:ind w:right="1193"/>
        <w:jc w:val="both"/>
      </w:pPr>
      <w:r>
        <w:t xml:space="preserve">Advises the UK Banking and Payments Committee (and ultimately the SWIFT UK Ltd Board) in formulating and scoping FCC strategy and business </w:t>
      </w:r>
      <w:r>
        <w:lastRenderedPageBreak/>
        <w:t>development plans for standards, market practices and shared services where they relate to financial crime compliance;</w:t>
      </w:r>
    </w:p>
    <w:p w14:paraId="16CE4C78" w14:textId="77777777" w:rsidR="000C2FE9" w:rsidRPr="00A01490" w:rsidRDefault="00D33B0D" w:rsidP="00A01490">
      <w:pPr>
        <w:pStyle w:val="ListParagraph"/>
        <w:numPr>
          <w:ilvl w:val="0"/>
          <w:numId w:val="3"/>
        </w:numPr>
        <w:tabs>
          <w:tab w:val="left" w:pos="672"/>
        </w:tabs>
        <w:spacing w:line="285" w:lineRule="auto"/>
        <w:ind w:right="616"/>
        <w:jc w:val="both"/>
      </w:pPr>
      <w:r>
        <w:t>Provides feedback to the SWIFT UK secretariat on SWIFT Board papers that relate to financial crime compliance (for incorporation into the Board paper briefing)</w:t>
      </w:r>
      <w:r w:rsidR="002625A0">
        <w:t>; and</w:t>
      </w:r>
      <w:r w:rsidRPr="000C2FE9">
        <w:rPr>
          <w:spacing w:val="-26"/>
        </w:rPr>
        <w:t xml:space="preserve"> </w:t>
      </w:r>
    </w:p>
    <w:p w14:paraId="0358660C" w14:textId="77777777" w:rsidR="00471157" w:rsidRDefault="00C07D96" w:rsidP="00A01490">
      <w:pPr>
        <w:pStyle w:val="ListParagraph"/>
        <w:numPr>
          <w:ilvl w:val="0"/>
          <w:numId w:val="3"/>
        </w:numPr>
        <w:tabs>
          <w:tab w:val="left" w:pos="672"/>
        </w:tabs>
        <w:spacing w:line="285" w:lineRule="auto"/>
        <w:ind w:right="616"/>
        <w:jc w:val="both"/>
      </w:pPr>
      <w:r>
        <w:t>r</w:t>
      </w:r>
      <w:r w:rsidR="00D33B0D">
        <w:t>ecommend</w:t>
      </w:r>
      <w:r w:rsidR="002625A0">
        <w:t xml:space="preserve">s </w:t>
      </w:r>
      <w:r w:rsidR="00D33B0D">
        <w:t>a UK position on any decision items in the Board papers and escalates any other concerns or requirements to the SWIFT UK Board as appropriate.</w:t>
      </w:r>
    </w:p>
    <w:p w14:paraId="714F94A7" w14:textId="77777777" w:rsidR="00471157" w:rsidRDefault="00471157">
      <w:pPr>
        <w:pStyle w:val="BodyText"/>
        <w:spacing w:before="8"/>
        <w:rPr>
          <w:sz w:val="29"/>
        </w:rPr>
      </w:pPr>
    </w:p>
    <w:p w14:paraId="1506B0A6" w14:textId="77777777" w:rsidR="00471157" w:rsidRDefault="00D33B0D">
      <w:pPr>
        <w:pStyle w:val="Heading2"/>
        <w:numPr>
          <w:ilvl w:val="0"/>
          <w:numId w:val="4"/>
        </w:numPr>
        <w:tabs>
          <w:tab w:val="left" w:pos="856"/>
          <w:tab w:val="left" w:pos="857"/>
        </w:tabs>
        <w:ind w:hanging="433"/>
      </w:pPr>
      <w:r>
        <w:t>STRUCTURE</w:t>
      </w:r>
    </w:p>
    <w:p w14:paraId="3CB38C06" w14:textId="77777777" w:rsidR="00471157" w:rsidRDefault="00D33B0D">
      <w:pPr>
        <w:pStyle w:val="ListParagraph"/>
        <w:numPr>
          <w:ilvl w:val="1"/>
          <w:numId w:val="4"/>
        </w:numPr>
        <w:tabs>
          <w:tab w:val="left" w:pos="1219"/>
        </w:tabs>
        <w:spacing w:before="1"/>
        <w:rPr>
          <w:b/>
        </w:rPr>
      </w:pPr>
      <w:r>
        <w:rPr>
          <w:b/>
        </w:rPr>
        <w:t>Chair</w:t>
      </w:r>
    </w:p>
    <w:p w14:paraId="4F0F931A" w14:textId="77777777" w:rsidR="00471157" w:rsidRDefault="00D33B0D" w:rsidP="00A01490">
      <w:pPr>
        <w:pStyle w:val="ListParagraph"/>
        <w:numPr>
          <w:ilvl w:val="0"/>
          <w:numId w:val="2"/>
        </w:numPr>
        <w:tabs>
          <w:tab w:val="left" w:pos="913"/>
          <w:tab w:val="left" w:pos="914"/>
        </w:tabs>
        <w:spacing w:line="281" w:lineRule="exact"/>
        <w:ind w:left="1560" w:hanging="426"/>
        <w:jc w:val="both"/>
      </w:pPr>
      <w:r>
        <w:t>The</w:t>
      </w:r>
      <w:r>
        <w:rPr>
          <w:spacing w:val="-2"/>
        </w:rPr>
        <w:t xml:space="preserve"> </w:t>
      </w:r>
      <w:r>
        <w:t>FCCAG will</w:t>
      </w:r>
      <w:r>
        <w:rPr>
          <w:spacing w:val="-2"/>
        </w:rPr>
        <w:t xml:space="preserve"> </w:t>
      </w:r>
      <w:r>
        <w:t>elect</w:t>
      </w:r>
      <w:r>
        <w:rPr>
          <w:spacing w:val="-1"/>
        </w:rPr>
        <w:t xml:space="preserve"> </w:t>
      </w:r>
      <w:r>
        <w:t>a</w:t>
      </w:r>
      <w:r>
        <w:rPr>
          <w:spacing w:val="-2"/>
        </w:rPr>
        <w:t xml:space="preserve"> </w:t>
      </w:r>
      <w:r>
        <w:t>chairperson</w:t>
      </w:r>
      <w:r>
        <w:rPr>
          <w:spacing w:val="-2"/>
        </w:rPr>
        <w:t xml:space="preserve"> </w:t>
      </w:r>
      <w:r>
        <w:t>for</w:t>
      </w:r>
      <w:r>
        <w:rPr>
          <w:spacing w:val="-1"/>
        </w:rPr>
        <w:t xml:space="preserve"> </w:t>
      </w:r>
      <w:r>
        <w:t>a</w:t>
      </w:r>
      <w:r>
        <w:rPr>
          <w:spacing w:val="-2"/>
        </w:rPr>
        <w:t xml:space="preserve"> </w:t>
      </w:r>
      <w:r>
        <w:t>term</w:t>
      </w:r>
      <w:r>
        <w:rPr>
          <w:spacing w:val="-3"/>
        </w:rPr>
        <w:t xml:space="preserve"> </w:t>
      </w:r>
      <w:r>
        <w:t>of three</w:t>
      </w:r>
      <w:r>
        <w:rPr>
          <w:spacing w:val="-3"/>
        </w:rPr>
        <w:t xml:space="preserve"> </w:t>
      </w:r>
      <w:r>
        <w:t>years,</w:t>
      </w:r>
      <w:r>
        <w:rPr>
          <w:spacing w:val="-1"/>
        </w:rPr>
        <w:t xml:space="preserve"> </w:t>
      </w:r>
      <w:r>
        <w:t>which</w:t>
      </w:r>
      <w:r>
        <w:rPr>
          <w:spacing w:val="-1"/>
        </w:rPr>
        <w:t xml:space="preserve"> </w:t>
      </w:r>
      <w:r>
        <w:t>is</w:t>
      </w:r>
      <w:r>
        <w:rPr>
          <w:spacing w:val="-18"/>
        </w:rPr>
        <w:t xml:space="preserve"> </w:t>
      </w:r>
      <w:r>
        <w:t>renewable;</w:t>
      </w:r>
    </w:p>
    <w:p w14:paraId="238B2CE1" w14:textId="77777777" w:rsidR="00471157" w:rsidRDefault="00D33B0D" w:rsidP="00A01490">
      <w:pPr>
        <w:pStyle w:val="ListParagraph"/>
        <w:numPr>
          <w:ilvl w:val="0"/>
          <w:numId w:val="2"/>
        </w:numPr>
        <w:tabs>
          <w:tab w:val="left" w:pos="913"/>
          <w:tab w:val="left" w:pos="914"/>
        </w:tabs>
        <w:spacing w:line="281" w:lineRule="exact"/>
        <w:ind w:left="1560" w:hanging="426"/>
        <w:jc w:val="both"/>
      </w:pPr>
      <w:r>
        <w:t>The</w:t>
      </w:r>
      <w:r>
        <w:rPr>
          <w:spacing w:val="-4"/>
        </w:rPr>
        <w:t xml:space="preserve"> </w:t>
      </w:r>
      <w:r>
        <w:t>Chair</w:t>
      </w:r>
      <w:r>
        <w:rPr>
          <w:spacing w:val="-3"/>
        </w:rPr>
        <w:t xml:space="preserve"> </w:t>
      </w:r>
      <w:r>
        <w:t>will</w:t>
      </w:r>
      <w:r>
        <w:rPr>
          <w:spacing w:val="-4"/>
        </w:rPr>
        <w:t xml:space="preserve"> </w:t>
      </w:r>
      <w:r>
        <w:t>agree</w:t>
      </w:r>
      <w:r>
        <w:rPr>
          <w:spacing w:val="-3"/>
        </w:rPr>
        <w:t xml:space="preserve"> </w:t>
      </w:r>
      <w:r>
        <w:t>the</w:t>
      </w:r>
      <w:r>
        <w:rPr>
          <w:spacing w:val="-3"/>
        </w:rPr>
        <w:t xml:space="preserve"> </w:t>
      </w:r>
      <w:r>
        <w:t>agenda,</w:t>
      </w:r>
      <w:r>
        <w:rPr>
          <w:spacing w:val="-1"/>
        </w:rPr>
        <w:t xml:space="preserve"> </w:t>
      </w:r>
      <w:proofErr w:type="gramStart"/>
      <w:r>
        <w:t>actions</w:t>
      </w:r>
      <w:proofErr w:type="gramEnd"/>
      <w:r>
        <w:rPr>
          <w:spacing w:val="-3"/>
        </w:rPr>
        <w:t xml:space="preserve"> </w:t>
      </w:r>
      <w:r>
        <w:t>and</w:t>
      </w:r>
      <w:r>
        <w:rPr>
          <w:spacing w:val="-6"/>
        </w:rPr>
        <w:t xml:space="preserve"> </w:t>
      </w:r>
      <w:r>
        <w:t>minutes</w:t>
      </w:r>
      <w:r>
        <w:rPr>
          <w:spacing w:val="-5"/>
        </w:rPr>
        <w:t xml:space="preserve"> </w:t>
      </w:r>
      <w:r>
        <w:t>with</w:t>
      </w:r>
      <w:r>
        <w:rPr>
          <w:spacing w:val="-9"/>
        </w:rPr>
        <w:t xml:space="preserve"> </w:t>
      </w:r>
      <w:r>
        <w:t>the</w:t>
      </w:r>
      <w:r>
        <w:rPr>
          <w:spacing w:val="-19"/>
        </w:rPr>
        <w:t xml:space="preserve"> </w:t>
      </w:r>
      <w:r>
        <w:t>Secretariat;</w:t>
      </w:r>
      <w:r>
        <w:rPr>
          <w:spacing w:val="-1"/>
        </w:rPr>
        <w:t xml:space="preserve"> </w:t>
      </w:r>
      <w:r>
        <w:t>and</w:t>
      </w:r>
    </w:p>
    <w:p w14:paraId="2D4584D0" w14:textId="77777777" w:rsidR="00471157" w:rsidRDefault="00D33B0D" w:rsidP="00A01490">
      <w:pPr>
        <w:pStyle w:val="ListParagraph"/>
        <w:numPr>
          <w:ilvl w:val="0"/>
          <w:numId w:val="2"/>
        </w:numPr>
        <w:tabs>
          <w:tab w:val="left" w:pos="913"/>
          <w:tab w:val="left" w:pos="914"/>
        </w:tabs>
        <w:spacing w:line="281" w:lineRule="exact"/>
        <w:ind w:left="1560" w:hanging="426"/>
        <w:jc w:val="both"/>
      </w:pPr>
      <w:r>
        <w:t>The</w:t>
      </w:r>
      <w:r>
        <w:rPr>
          <w:spacing w:val="-2"/>
        </w:rPr>
        <w:t xml:space="preserve"> </w:t>
      </w:r>
      <w:r>
        <w:t>FCCAG will</w:t>
      </w:r>
      <w:r>
        <w:rPr>
          <w:spacing w:val="-3"/>
        </w:rPr>
        <w:t xml:space="preserve"> </w:t>
      </w:r>
      <w:r>
        <w:t>elect</w:t>
      </w:r>
      <w:r>
        <w:rPr>
          <w:spacing w:val="-1"/>
        </w:rPr>
        <w:t xml:space="preserve"> </w:t>
      </w:r>
      <w:r>
        <w:t>a</w:t>
      </w:r>
      <w:r>
        <w:rPr>
          <w:spacing w:val="-3"/>
        </w:rPr>
        <w:t xml:space="preserve"> </w:t>
      </w:r>
      <w:r>
        <w:t>deputy</w:t>
      </w:r>
      <w:r>
        <w:rPr>
          <w:spacing w:val="-2"/>
        </w:rPr>
        <w:t xml:space="preserve"> </w:t>
      </w:r>
      <w:r>
        <w:t>Chair</w:t>
      </w:r>
      <w:r>
        <w:rPr>
          <w:spacing w:val="-1"/>
        </w:rPr>
        <w:t xml:space="preserve"> </w:t>
      </w:r>
      <w:r>
        <w:t>if</w:t>
      </w:r>
      <w:r>
        <w:rPr>
          <w:spacing w:val="-1"/>
        </w:rPr>
        <w:t xml:space="preserve"> </w:t>
      </w:r>
      <w:r>
        <w:t>required</w:t>
      </w:r>
      <w:r>
        <w:rPr>
          <w:spacing w:val="-1"/>
        </w:rPr>
        <w:t xml:space="preserve"> </w:t>
      </w:r>
      <w:r>
        <w:t>by</w:t>
      </w:r>
      <w:r>
        <w:rPr>
          <w:spacing w:val="-1"/>
        </w:rPr>
        <w:t xml:space="preserve"> </w:t>
      </w:r>
      <w:r>
        <w:t>the</w:t>
      </w:r>
      <w:r>
        <w:rPr>
          <w:spacing w:val="-3"/>
        </w:rPr>
        <w:t xml:space="preserve"> </w:t>
      </w:r>
      <w:r>
        <w:t>Chair</w:t>
      </w:r>
      <w:r>
        <w:rPr>
          <w:spacing w:val="-2"/>
        </w:rPr>
        <w:t xml:space="preserve"> </w:t>
      </w:r>
      <w:r>
        <w:t>for</w:t>
      </w:r>
      <w:r>
        <w:rPr>
          <w:spacing w:val="-1"/>
        </w:rPr>
        <w:t xml:space="preserve"> </w:t>
      </w:r>
      <w:r>
        <w:t>three</w:t>
      </w:r>
      <w:r>
        <w:rPr>
          <w:spacing w:val="-1"/>
        </w:rPr>
        <w:t xml:space="preserve"> </w:t>
      </w:r>
      <w:r>
        <w:t>years</w:t>
      </w:r>
      <w:r>
        <w:rPr>
          <w:spacing w:val="-20"/>
        </w:rPr>
        <w:t xml:space="preserve"> </w:t>
      </w:r>
      <w:r>
        <w:t>(renewable).</w:t>
      </w:r>
    </w:p>
    <w:p w14:paraId="5F04E791" w14:textId="77777777" w:rsidR="00471157" w:rsidRDefault="00471157" w:rsidP="00A01490">
      <w:pPr>
        <w:pStyle w:val="BodyText"/>
        <w:spacing w:before="2"/>
        <w:ind w:left="882"/>
        <w:jc w:val="both"/>
      </w:pPr>
    </w:p>
    <w:p w14:paraId="5A3494DE" w14:textId="77777777" w:rsidR="00471157" w:rsidRDefault="00D33B0D">
      <w:pPr>
        <w:pStyle w:val="Heading2"/>
        <w:numPr>
          <w:ilvl w:val="1"/>
          <w:numId w:val="4"/>
        </w:numPr>
        <w:tabs>
          <w:tab w:val="left" w:pos="1219"/>
        </w:tabs>
      </w:pPr>
      <w:r>
        <w:t>Membership</w:t>
      </w:r>
    </w:p>
    <w:p w14:paraId="2E3FF7C5" w14:textId="77777777" w:rsidR="00471157" w:rsidRDefault="00D33B0D" w:rsidP="00A01490">
      <w:pPr>
        <w:pStyle w:val="ListParagraph"/>
        <w:numPr>
          <w:ilvl w:val="0"/>
          <w:numId w:val="2"/>
        </w:numPr>
        <w:tabs>
          <w:tab w:val="left" w:pos="914"/>
        </w:tabs>
        <w:spacing w:line="281" w:lineRule="exact"/>
        <w:ind w:left="1418" w:hanging="284"/>
        <w:jc w:val="both"/>
      </w:pPr>
      <w:r>
        <w:t>Participation is open to all SWIFT UK</w:t>
      </w:r>
      <w:r>
        <w:rPr>
          <w:spacing w:val="-22"/>
        </w:rPr>
        <w:t xml:space="preserve"> </w:t>
      </w:r>
      <w:r>
        <w:t>members;</w:t>
      </w:r>
    </w:p>
    <w:p w14:paraId="6711025A" w14:textId="77777777" w:rsidR="00471157" w:rsidRDefault="00D33B0D" w:rsidP="00A01490">
      <w:pPr>
        <w:pStyle w:val="ListParagraph"/>
        <w:numPr>
          <w:ilvl w:val="0"/>
          <w:numId w:val="2"/>
        </w:numPr>
        <w:tabs>
          <w:tab w:val="left" w:pos="914"/>
        </w:tabs>
        <w:spacing w:line="281" w:lineRule="exact"/>
        <w:ind w:left="1418" w:hanging="284"/>
        <w:jc w:val="both"/>
      </w:pPr>
      <w:r>
        <w:t>Representatives of SWIFT will be invited to</w:t>
      </w:r>
      <w:r>
        <w:rPr>
          <w:spacing w:val="-4"/>
        </w:rPr>
        <w:t xml:space="preserve"> </w:t>
      </w:r>
      <w:r>
        <w:t>attend;</w:t>
      </w:r>
    </w:p>
    <w:p w14:paraId="129422F8" w14:textId="77777777" w:rsidR="00471157" w:rsidRDefault="00D33B0D" w:rsidP="00A01490">
      <w:pPr>
        <w:pStyle w:val="ListParagraph"/>
        <w:numPr>
          <w:ilvl w:val="0"/>
          <w:numId w:val="2"/>
        </w:numPr>
        <w:tabs>
          <w:tab w:val="left" w:pos="914"/>
        </w:tabs>
        <w:ind w:left="1418" w:right="377" w:hanging="284"/>
        <w:jc w:val="both"/>
      </w:pPr>
      <w:r>
        <w:t>Representatives</w:t>
      </w:r>
      <w:r>
        <w:rPr>
          <w:spacing w:val="-4"/>
        </w:rPr>
        <w:t xml:space="preserve"> </w:t>
      </w:r>
      <w:r>
        <w:t>of</w:t>
      </w:r>
      <w:r>
        <w:rPr>
          <w:spacing w:val="-6"/>
        </w:rPr>
        <w:t xml:space="preserve"> </w:t>
      </w:r>
      <w:r>
        <w:t>other</w:t>
      </w:r>
      <w:r>
        <w:rPr>
          <w:spacing w:val="-7"/>
        </w:rPr>
        <w:t xml:space="preserve"> </w:t>
      </w:r>
      <w:r>
        <w:t>stakeholders</w:t>
      </w:r>
      <w:r>
        <w:rPr>
          <w:spacing w:val="-6"/>
        </w:rPr>
        <w:t xml:space="preserve"> </w:t>
      </w:r>
      <w:r>
        <w:t>may</w:t>
      </w:r>
      <w:r>
        <w:rPr>
          <w:spacing w:val="-2"/>
        </w:rPr>
        <w:t xml:space="preserve"> </w:t>
      </w:r>
      <w:r>
        <w:t>also</w:t>
      </w:r>
      <w:r>
        <w:rPr>
          <w:spacing w:val="-7"/>
        </w:rPr>
        <w:t xml:space="preserve"> </w:t>
      </w:r>
      <w:r>
        <w:t>be</w:t>
      </w:r>
      <w:r>
        <w:rPr>
          <w:spacing w:val="-6"/>
        </w:rPr>
        <w:t xml:space="preserve"> </w:t>
      </w:r>
      <w:r>
        <w:t>invited</w:t>
      </w:r>
      <w:r>
        <w:rPr>
          <w:spacing w:val="-4"/>
        </w:rPr>
        <w:t xml:space="preserve"> </w:t>
      </w:r>
      <w:r>
        <w:t>to</w:t>
      </w:r>
      <w:r>
        <w:rPr>
          <w:spacing w:val="-4"/>
        </w:rPr>
        <w:t xml:space="preserve"> </w:t>
      </w:r>
      <w:r>
        <w:t>attend,</w:t>
      </w:r>
      <w:r>
        <w:rPr>
          <w:spacing w:val="-7"/>
        </w:rPr>
        <w:t xml:space="preserve"> </w:t>
      </w:r>
      <w:r>
        <w:t>with</w:t>
      </w:r>
      <w:r>
        <w:rPr>
          <w:spacing w:val="-7"/>
        </w:rPr>
        <w:t xml:space="preserve"> </w:t>
      </w:r>
      <w:r>
        <w:t>agreement</w:t>
      </w:r>
      <w:r>
        <w:rPr>
          <w:spacing w:val="-5"/>
        </w:rPr>
        <w:t xml:space="preserve"> </w:t>
      </w:r>
      <w:r>
        <w:t>of</w:t>
      </w:r>
      <w:r>
        <w:rPr>
          <w:spacing w:val="-3"/>
        </w:rPr>
        <w:t xml:space="preserve"> </w:t>
      </w:r>
      <w:r>
        <w:t>the Group;</w:t>
      </w:r>
      <w:r>
        <w:rPr>
          <w:spacing w:val="-1"/>
        </w:rPr>
        <w:t xml:space="preserve"> </w:t>
      </w:r>
      <w:r>
        <w:t>and</w:t>
      </w:r>
    </w:p>
    <w:p w14:paraId="580E49A0" w14:textId="77777777" w:rsidR="00471157" w:rsidRDefault="00D33B0D" w:rsidP="00A01490">
      <w:pPr>
        <w:pStyle w:val="ListParagraph"/>
        <w:numPr>
          <w:ilvl w:val="0"/>
          <w:numId w:val="2"/>
        </w:numPr>
        <w:tabs>
          <w:tab w:val="left" w:pos="914"/>
        </w:tabs>
        <w:spacing w:before="1"/>
        <w:ind w:left="1418" w:right="375" w:hanging="284"/>
        <w:jc w:val="both"/>
      </w:pPr>
      <w:r>
        <w:t>As the work of the UK FCCAG is driven by the agenda of the global FCCAG, the chairperson of the UK FCCAG will be a member of the global FCCAG. Global FCCAG members are appointed by SWIFT, however they are expected to provide feedback from their national communities and share the outcome of global FCCAG discussions with their national groups.</w:t>
      </w:r>
      <w:r>
        <w:rPr>
          <w:spacing w:val="-8"/>
        </w:rPr>
        <w:t xml:space="preserve"> </w:t>
      </w:r>
      <w:r>
        <w:t>In</w:t>
      </w:r>
      <w:r>
        <w:rPr>
          <w:spacing w:val="-10"/>
        </w:rPr>
        <w:t xml:space="preserve"> </w:t>
      </w:r>
      <w:r>
        <w:t>the</w:t>
      </w:r>
      <w:r>
        <w:rPr>
          <w:spacing w:val="-8"/>
        </w:rPr>
        <w:t xml:space="preserve"> </w:t>
      </w:r>
      <w:r>
        <w:t>interests</w:t>
      </w:r>
      <w:r>
        <w:rPr>
          <w:spacing w:val="-7"/>
        </w:rPr>
        <w:t xml:space="preserve"> </w:t>
      </w:r>
      <w:r>
        <w:t>of</w:t>
      </w:r>
      <w:r>
        <w:rPr>
          <w:spacing w:val="-8"/>
        </w:rPr>
        <w:t xml:space="preserve"> </w:t>
      </w:r>
      <w:r>
        <w:t>good</w:t>
      </w:r>
      <w:r>
        <w:rPr>
          <w:spacing w:val="-8"/>
        </w:rPr>
        <w:t xml:space="preserve"> </w:t>
      </w:r>
      <w:r>
        <w:t>governance,</w:t>
      </w:r>
      <w:r>
        <w:rPr>
          <w:spacing w:val="-7"/>
        </w:rPr>
        <w:t xml:space="preserve"> </w:t>
      </w:r>
      <w:r>
        <w:t>prospective</w:t>
      </w:r>
      <w:r>
        <w:rPr>
          <w:spacing w:val="-8"/>
        </w:rPr>
        <w:t xml:space="preserve"> </w:t>
      </w:r>
      <w:r>
        <w:t>members</w:t>
      </w:r>
      <w:r>
        <w:rPr>
          <w:spacing w:val="-8"/>
        </w:rPr>
        <w:t xml:space="preserve"> </w:t>
      </w:r>
      <w:r>
        <w:t>of</w:t>
      </w:r>
      <w:r>
        <w:rPr>
          <w:spacing w:val="-7"/>
        </w:rPr>
        <w:t xml:space="preserve"> </w:t>
      </w:r>
      <w:r>
        <w:t>the</w:t>
      </w:r>
      <w:r>
        <w:rPr>
          <w:spacing w:val="-8"/>
        </w:rPr>
        <w:t xml:space="preserve"> </w:t>
      </w:r>
      <w:r>
        <w:t>global</w:t>
      </w:r>
      <w:r>
        <w:rPr>
          <w:spacing w:val="-12"/>
        </w:rPr>
        <w:t xml:space="preserve"> </w:t>
      </w:r>
      <w:r>
        <w:t>FCCAG</w:t>
      </w:r>
      <w:r>
        <w:rPr>
          <w:spacing w:val="-7"/>
        </w:rPr>
        <w:t xml:space="preserve"> </w:t>
      </w:r>
      <w:r>
        <w:t>who represent the UK should seek the endorsement of the UK FCCAG before joining the global FCCAG.</w:t>
      </w:r>
    </w:p>
    <w:p w14:paraId="372B6E8B" w14:textId="77777777" w:rsidR="00471157" w:rsidRDefault="00471157" w:rsidP="00A01490">
      <w:pPr>
        <w:pStyle w:val="BodyText"/>
        <w:spacing w:before="4"/>
        <w:jc w:val="both"/>
        <w:rPr>
          <w:sz w:val="26"/>
        </w:rPr>
      </w:pPr>
    </w:p>
    <w:p w14:paraId="183CA829" w14:textId="77777777" w:rsidR="00471157" w:rsidRDefault="00D33B0D">
      <w:pPr>
        <w:pStyle w:val="Heading2"/>
        <w:numPr>
          <w:ilvl w:val="1"/>
          <w:numId w:val="4"/>
        </w:numPr>
        <w:tabs>
          <w:tab w:val="left" w:pos="1219"/>
        </w:tabs>
      </w:pPr>
      <w:r>
        <w:t>SWIFT</w:t>
      </w:r>
      <w:r>
        <w:rPr>
          <w:spacing w:val="-7"/>
        </w:rPr>
        <w:t xml:space="preserve"> </w:t>
      </w:r>
      <w:r>
        <w:t>support</w:t>
      </w:r>
    </w:p>
    <w:p w14:paraId="6A0BE251" w14:textId="77777777" w:rsidR="00471157" w:rsidRDefault="00D33B0D" w:rsidP="00A01490">
      <w:pPr>
        <w:pStyle w:val="ListParagraph"/>
        <w:numPr>
          <w:ilvl w:val="0"/>
          <w:numId w:val="2"/>
        </w:numPr>
        <w:tabs>
          <w:tab w:val="left" w:pos="913"/>
          <w:tab w:val="left" w:pos="914"/>
        </w:tabs>
        <w:spacing w:line="281" w:lineRule="exact"/>
        <w:ind w:left="1574" w:hanging="440"/>
      </w:pPr>
      <w:r>
        <w:t>SWIFT provides key support and expertise for this User Group;</w:t>
      </w:r>
      <w:r>
        <w:rPr>
          <w:spacing w:val="-7"/>
        </w:rPr>
        <w:t xml:space="preserve"> </w:t>
      </w:r>
      <w:r>
        <w:t>and</w:t>
      </w:r>
    </w:p>
    <w:p w14:paraId="64F62AD2" w14:textId="77777777" w:rsidR="00471157" w:rsidRDefault="00D33B0D" w:rsidP="00A01490">
      <w:pPr>
        <w:pStyle w:val="ListParagraph"/>
        <w:numPr>
          <w:ilvl w:val="0"/>
          <w:numId w:val="2"/>
        </w:numPr>
        <w:tabs>
          <w:tab w:val="left" w:pos="913"/>
          <w:tab w:val="left" w:pos="914"/>
        </w:tabs>
        <w:spacing w:line="276" w:lineRule="exact"/>
        <w:ind w:left="1574" w:hanging="440"/>
      </w:pPr>
      <w:r>
        <w:t xml:space="preserve">The SWIFT host must be present at every </w:t>
      </w:r>
      <w:proofErr w:type="gramStart"/>
      <w:r>
        <w:t>face to face</w:t>
      </w:r>
      <w:proofErr w:type="gramEnd"/>
      <w:r>
        <w:t xml:space="preserve"> meeting held at SWIFT’s offices and</w:t>
      </w:r>
      <w:r w:rsidRPr="00444BC6">
        <w:rPr>
          <w:spacing w:val="-19"/>
        </w:rPr>
        <w:t xml:space="preserve"> </w:t>
      </w:r>
      <w:r>
        <w:t>if</w:t>
      </w:r>
      <w:r w:rsidR="00444BC6">
        <w:t xml:space="preserve"> </w:t>
      </w:r>
      <w:r>
        <w:t>unavailable must provide an alternate who can attend.</w:t>
      </w:r>
    </w:p>
    <w:p w14:paraId="52D59B9F" w14:textId="77777777" w:rsidR="00471157" w:rsidRDefault="00471157">
      <w:pPr>
        <w:pStyle w:val="BodyText"/>
        <w:spacing w:before="9"/>
        <w:rPr>
          <w:sz w:val="21"/>
        </w:rPr>
      </w:pPr>
    </w:p>
    <w:p w14:paraId="67BFFABA" w14:textId="77777777" w:rsidR="00471157" w:rsidRDefault="00D33B0D">
      <w:pPr>
        <w:pStyle w:val="Heading2"/>
        <w:numPr>
          <w:ilvl w:val="1"/>
          <w:numId w:val="4"/>
        </w:numPr>
        <w:tabs>
          <w:tab w:val="left" w:pos="1219"/>
        </w:tabs>
      </w:pPr>
      <w:r>
        <w:t>Escalation and</w:t>
      </w:r>
      <w:r>
        <w:rPr>
          <w:spacing w:val="-6"/>
        </w:rPr>
        <w:t xml:space="preserve"> </w:t>
      </w:r>
      <w:r>
        <w:t>Authority</w:t>
      </w:r>
    </w:p>
    <w:p w14:paraId="4B0294DA" w14:textId="77777777" w:rsidR="00471157" w:rsidRDefault="00D33B0D" w:rsidP="00A01490">
      <w:pPr>
        <w:pStyle w:val="ListParagraph"/>
        <w:numPr>
          <w:ilvl w:val="1"/>
          <w:numId w:val="2"/>
        </w:numPr>
        <w:tabs>
          <w:tab w:val="left" w:pos="921"/>
          <w:tab w:val="left" w:pos="922"/>
        </w:tabs>
        <w:spacing w:before="1"/>
        <w:ind w:left="1560" w:right="380" w:hanging="426"/>
      </w:pPr>
      <w:r>
        <w:t>The UK FCCAG will report to the SWIFT UK BPC (Banking &amp; Payments Committee). Regular progress reports will be provided to the UK BPC by the</w:t>
      </w:r>
      <w:r>
        <w:rPr>
          <w:spacing w:val="-8"/>
        </w:rPr>
        <w:t xml:space="preserve"> </w:t>
      </w:r>
      <w:r w:rsidR="00DA3268">
        <w:t>chairperson</w:t>
      </w:r>
      <w:r>
        <w:t>;</w:t>
      </w:r>
    </w:p>
    <w:p w14:paraId="3D153C86" w14:textId="77777777" w:rsidR="00471157" w:rsidRDefault="00D33B0D" w:rsidP="00A01490">
      <w:pPr>
        <w:pStyle w:val="ListParagraph"/>
        <w:numPr>
          <w:ilvl w:val="1"/>
          <w:numId w:val="2"/>
        </w:numPr>
        <w:tabs>
          <w:tab w:val="left" w:pos="921"/>
          <w:tab w:val="left" w:pos="922"/>
        </w:tabs>
        <w:ind w:left="1560" w:right="376" w:hanging="426"/>
      </w:pPr>
      <w:r>
        <w:t>Where consensus cannot be achieved, the UK FCCAG chairperson will refer the issue to the UK BPC, advising the majority view with a note indicating the size of minority opinion;</w:t>
      </w:r>
      <w:r>
        <w:rPr>
          <w:spacing w:val="-18"/>
        </w:rPr>
        <w:t xml:space="preserve"> </w:t>
      </w:r>
      <w:r>
        <w:t>and</w:t>
      </w:r>
    </w:p>
    <w:p w14:paraId="72BFA589" w14:textId="77777777" w:rsidR="00471157" w:rsidRDefault="00D33B0D" w:rsidP="00A01490">
      <w:pPr>
        <w:pStyle w:val="ListParagraph"/>
        <w:numPr>
          <w:ilvl w:val="1"/>
          <w:numId w:val="2"/>
        </w:numPr>
        <w:tabs>
          <w:tab w:val="left" w:pos="921"/>
          <w:tab w:val="left" w:pos="922"/>
        </w:tabs>
        <w:ind w:left="1560" w:hanging="426"/>
      </w:pPr>
      <w:r>
        <w:t>Secretariat support is provided by SWIFT UK</w:t>
      </w:r>
      <w:r>
        <w:rPr>
          <w:spacing w:val="-18"/>
        </w:rPr>
        <w:t xml:space="preserve"> </w:t>
      </w:r>
      <w:r>
        <w:t>Ltd.</w:t>
      </w:r>
    </w:p>
    <w:p w14:paraId="3D3E7633" w14:textId="77777777" w:rsidR="00471157" w:rsidRDefault="00471157">
      <w:pPr>
        <w:pStyle w:val="BodyText"/>
        <w:spacing w:before="9"/>
        <w:rPr>
          <w:sz w:val="21"/>
        </w:rPr>
      </w:pPr>
    </w:p>
    <w:p w14:paraId="20495F11" w14:textId="77777777" w:rsidR="00471157" w:rsidRDefault="00D33B0D">
      <w:pPr>
        <w:pStyle w:val="Heading2"/>
        <w:numPr>
          <w:ilvl w:val="0"/>
          <w:numId w:val="4"/>
        </w:numPr>
        <w:tabs>
          <w:tab w:val="left" w:pos="856"/>
          <w:tab w:val="left" w:pos="857"/>
        </w:tabs>
        <w:ind w:hanging="433"/>
      </w:pPr>
      <w:r>
        <w:t>Administration</w:t>
      </w:r>
    </w:p>
    <w:p w14:paraId="39D0CF2A" w14:textId="77777777" w:rsidR="00471157" w:rsidRDefault="00D33B0D">
      <w:pPr>
        <w:pStyle w:val="ListParagraph"/>
        <w:numPr>
          <w:ilvl w:val="1"/>
          <w:numId w:val="4"/>
        </w:numPr>
        <w:tabs>
          <w:tab w:val="left" w:pos="1219"/>
        </w:tabs>
        <w:rPr>
          <w:b/>
        </w:rPr>
      </w:pPr>
      <w:r>
        <w:rPr>
          <w:b/>
        </w:rPr>
        <w:t>Meeting</w:t>
      </w:r>
      <w:r>
        <w:rPr>
          <w:b/>
          <w:spacing w:val="-9"/>
        </w:rPr>
        <w:t xml:space="preserve"> </w:t>
      </w:r>
      <w:r>
        <w:rPr>
          <w:b/>
        </w:rPr>
        <w:t>Frequency</w:t>
      </w:r>
    </w:p>
    <w:p w14:paraId="1AA85CBF" w14:textId="77777777" w:rsidR="00471157" w:rsidRDefault="00D33B0D" w:rsidP="00A01490">
      <w:pPr>
        <w:pStyle w:val="ListParagraph"/>
        <w:numPr>
          <w:ilvl w:val="0"/>
          <w:numId w:val="1"/>
        </w:numPr>
        <w:tabs>
          <w:tab w:val="left" w:pos="913"/>
          <w:tab w:val="left" w:pos="914"/>
        </w:tabs>
        <w:spacing w:before="101"/>
        <w:ind w:left="1418" w:right="375" w:hanging="284"/>
      </w:pPr>
      <w:r>
        <w:t>The</w:t>
      </w:r>
      <w:r>
        <w:rPr>
          <w:spacing w:val="-5"/>
        </w:rPr>
        <w:t xml:space="preserve"> </w:t>
      </w:r>
      <w:r>
        <w:t>UK</w:t>
      </w:r>
      <w:r>
        <w:rPr>
          <w:spacing w:val="-5"/>
        </w:rPr>
        <w:t xml:space="preserve"> </w:t>
      </w:r>
      <w:r>
        <w:t>FCCAG</w:t>
      </w:r>
      <w:r>
        <w:rPr>
          <w:spacing w:val="-3"/>
        </w:rPr>
        <w:t xml:space="preserve"> </w:t>
      </w:r>
      <w:r>
        <w:t>will</w:t>
      </w:r>
      <w:r>
        <w:rPr>
          <w:spacing w:val="-7"/>
        </w:rPr>
        <w:t xml:space="preserve"> </w:t>
      </w:r>
      <w:r>
        <w:t>convene</w:t>
      </w:r>
      <w:r>
        <w:rPr>
          <w:spacing w:val="-4"/>
        </w:rPr>
        <w:t xml:space="preserve"> </w:t>
      </w:r>
      <w:r>
        <w:t>around</w:t>
      </w:r>
      <w:r>
        <w:rPr>
          <w:spacing w:val="-5"/>
        </w:rPr>
        <w:t xml:space="preserve"> </w:t>
      </w:r>
      <w:r>
        <w:t>meetings</w:t>
      </w:r>
      <w:r>
        <w:rPr>
          <w:spacing w:val="-4"/>
        </w:rPr>
        <w:t xml:space="preserve"> </w:t>
      </w:r>
      <w:r>
        <w:t>of</w:t>
      </w:r>
      <w:r>
        <w:rPr>
          <w:spacing w:val="-5"/>
        </w:rPr>
        <w:t xml:space="preserve"> </w:t>
      </w:r>
      <w:r>
        <w:t>the</w:t>
      </w:r>
      <w:r>
        <w:rPr>
          <w:spacing w:val="-4"/>
        </w:rPr>
        <w:t xml:space="preserve"> </w:t>
      </w:r>
      <w:r>
        <w:t>global</w:t>
      </w:r>
      <w:r>
        <w:rPr>
          <w:spacing w:val="-4"/>
        </w:rPr>
        <w:t xml:space="preserve"> </w:t>
      </w:r>
      <w:r>
        <w:t>FCCAG,</w:t>
      </w:r>
      <w:r>
        <w:rPr>
          <w:spacing w:val="-5"/>
        </w:rPr>
        <w:t xml:space="preserve"> </w:t>
      </w:r>
      <w:r>
        <w:t>preferably</w:t>
      </w:r>
      <w:r>
        <w:rPr>
          <w:spacing w:val="-5"/>
        </w:rPr>
        <w:t xml:space="preserve"> </w:t>
      </w:r>
      <w:r>
        <w:t>afterwards</w:t>
      </w:r>
      <w:r>
        <w:rPr>
          <w:spacing w:val="-4"/>
        </w:rPr>
        <w:t xml:space="preserve"> </w:t>
      </w:r>
      <w:r>
        <w:t>so that members can receive an update;</w:t>
      </w:r>
      <w:r>
        <w:rPr>
          <w:spacing w:val="-23"/>
        </w:rPr>
        <w:t xml:space="preserve"> </w:t>
      </w:r>
      <w:r>
        <w:t>and</w:t>
      </w:r>
    </w:p>
    <w:p w14:paraId="47FAC0BC" w14:textId="77777777" w:rsidR="00471157" w:rsidRDefault="00D33B0D" w:rsidP="00A01490">
      <w:pPr>
        <w:pStyle w:val="ListParagraph"/>
        <w:numPr>
          <w:ilvl w:val="0"/>
          <w:numId w:val="1"/>
        </w:numPr>
        <w:tabs>
          <w:tab w:val="left" w:pos="913"/>
          <w:tab w:val="left" w:pos="914"/>
        </w:tabs>
        <w:spacing w:before="2"/>
        <w:ind w:left="1418" w:hanging="284"/>
      </w:pPr>
      <w:r>
        <w:t>Other meetings will be arranged at the request of the</w:t>
      </w:r>
      <w:r>
        <w:rPr>
          <w:spacing w:val="-8"/>
        </w:rPr>
        <w:t xml:space="preserve"> </w:t>
      </w:r>
      <w:r>
        <w:t>Chair.</w:t>
      </w:r>
    </w:p>
    <w:p w14:paraId="79C0D2B8" w14:textId="77777777" w:rsidR="00471157" w:rsidRDefault="00471157">
      <w:pPr>
        <w:pStyle w:val="BodyText"/>
        <w:spacing w:before="3"/>
      </w:pPr>
    </w:p>
    <w:p w14:paraId="7560E8A8" w14:textId="77777777" w:rsidR="00471157" w:rsidRDefault="00D33B0D">
      <w:pPr>
        <w:pStyle w:val="Heading2"/>
        <w:numPr>
          <w:ilvl w:val="1"/>
          <w:numId w:val="4"/>
        </w:numPr>
        <w:tabs>
          <w:tab w:val="left" w:pos="1219"/>
        </w:tabs>
      </w:pPr>
      <w:r>
        <w:t>Papers and Meeting set</w:t>
      </w:r>
      <w:r>
        <w:rPr>
          <w:spacing w:val="-16"/>
        </w:rPr>
        <w:t xml:space="preserve"> </w:t>
      </w:r>
      <w:proofErr w:type="gramStart"/>
      <w:r>
        <w:t>up</w:t>
      </w:r>
      <w:proofErr w:type="gramEnd"/>
    </w:p>
    <w:p w14:paraId="21CA7323" w14:textId="77777777" w:rsidR="00471157" w:rsidRDefault="00D33B0D" w:rsidP="00A01490">
      <w:pPr>
        <w:pStyle w:val="ListParagraph"/>
        <w:numPr>
          <w:ilvl w:val="0"/>
          <w:numId w:val="1"/>
        </w:numPr>
        <w:tabs>
          <w:tab w:val="left" w:pos="921"/>
          <w:tab w:val="left" w:pos="922"/>
        </w:tabs>
        <w:ind w:left="1418" w:hanging="284"/>
      </w:pPr>
      <w:r>
        <w:t>The Secretariat will collate and distribute the papers to the members;</w:t>
      </w:r>
      <w:r>
        <w:rPr>
          <w:spacing w:val="-10"/>
        </w:rPr>
        <w:t xml:space="preserve"> </w:t>
      </w:r>
      <w:r>
        <w:t>and</w:t>
      </w:r>
    </w:p>
    <w:p w14:paraId="6EAFD42A" w14:textId="77777777" w:rsidR="00471157" w:rsidRDefault="00D33B0D" w:rsidP="00A01490">
      <w:pPr>
        <w:pStyle w:val="ListParagraph"/>
        <w:numPr>
          <w:ilvl w:val="0"/>
          <w:numId w:val="1"/>
        </w:numPr>
        <w:tabs>
          <w:tab w:val="left" w:pos="921"/>
          <w:tab w:val="left" w:pos="922"/>
        </w:tabs>
        <w:spacing w:before="2"/>
        <w:ind w:left="1418" w:right="1175" w:hanging="284"/>
      </w:pPr>
      <w:r>
        <w:t>Regular progress reports will be provided to the Board by the</w:t>
      </w:r>
      <w:r>
        <w:rPr>
          <w:spacing w:val="-36"/>
        </w:rPr>
        <w:t xml:space="preserve"> </w:t>
      </w:r>
      <w:r>
        <w:t xml:space="preserve">Secretariat or by the Chairperson at the invitation </w:t>
      </w:r>
      <w:proofErr w:type="gramStart"/>
      <w:r>
        <w:t>at</w:t>
      </w:r>
      <w:proofErr w:type="gramEnd"/>
      <w:r>
        <w:t xml:space="preserve"> the</w:t>
      </w:r>
      <w:r>
        <w:rPr>
          <w:spacing w:val="-7"/>
        </w:rPr>
        <w:t xml:space="preserve"> </w:t>
      </w:r>
      <w:r>
        <w:t>Board.</w:t>
      </w:r>
    </w:p>
    <w:p w14:paraId="6A6B2FEA" w14:textId="77777777" w:rsidR="00471157" w:rsidRDefault="00471157">
      <w:pPr>
        <w:pStyle w:val="BodyText"/>
        <w:spacing w:before="5"/>
        <w:rPr>
          <w:sz w:val="24"/>
        </w:rPr>
      </w:pPr>
    </w:p>
    <w:p w14:paraId="2D1A0A23" w14:textId="77777777" w:rsidR="00471157" w:rsidRDefault="00D33B0D">
      <w:pPr>
        <w:pStyle w:val="Heading2"/>
        <w:numPr>
          <w:ilvl w:val="1"/>
          <w:numId w:val="4"/>
        </w:numPr>
        <w:tabs>
          <w:tab w:val="left" w:pos="1219"/>
        </w:tabs>
      </w:pPr>
      <w:r>
        <w:t>Funding</w:t>
      </w:r>
    </w:p>
    <w:p w14:paraId="5B03AA4B" w14:textId="77777777" w:rsidR="00471157" w:rsidRDefault="00D33B0D" w:rsidP="00A01490">
      <w:pPr>
        <w:pStyle w:val="ListParagraph"/>
        <w:numPr>
          <w:ilvl w:val="0"/>
          <w:numId w:val="1"/>
        </w:numPr>
        <w:tabs>
          <w:tab w:val="left" w:pos="921"/>
          <w:tab w:val="left" w:pos="922"/>
        </w:tabs>
        <w:ind w:hanging="440"/>
      </w:pPr>
      <w:r>
        <w:t>The UK FCCAG is funded from the SWIFT UK Ltd</w:t>
      </w:r>
      <w:r>
        <w:rPr>
          <w:spacing w:val="-12"/>
        </w:rPr>
        <w:t xml:space="preserve"> </w:t>
      </w:r>
      <w:r>
        <w:t>budget.</w:t>
      </w:r>
    </w:p>
    <w:p w14:paraId="36A8E753" w14:textId="77777777" w:rsidR="00471157" w:rsidRDefault="00471157">
      <w:pPr>
        <w:pStyle w:val="BodyText"/>
        <w:spacing w:before="1"/>
      </w:pPr>
    </w:p>
    <w:p w14:paraId="08BF1A19" w14:textId="77777777" w:rsidR="00471157" w:rsidRDefault="00D33B0D">
      <w:pPr>
        <w:pStyle w:val="Heading2"/>
        <w:numPr>
          <w:ilvl w:val="1"/>
          <w:numId w:val="4"/>
        </w:numPr>
        <w:tabs>
          <w:tab w:val="left" w:pos="1219"/>
        </w:tabs>
      </w:pPr>
      <w:proofErr w:type="spellStart"/>
      <w:r>
        <w:t>ToR</w:t>
      </w:r>
      <w:proofErr w:type="spellEnd"/>
      <w:r>
        <w:t xml:space="preserve"> review &amp;</w:t>
      </w:r>
      <w:r>
        <w:rPr>
          <w:spacing w:val="-8"/>
        </w:rPr>
        <w:t xml:space="preserve"> </w:t>
      </w:r>
      <w:r>
        <w:t>update</w:t>
      </w:r>
    </w:p>
    <w:p w14:paraId="2658D460" w14:textId="77777777" w:rsidR="00471157" w:rsidRDefault="00D33B0D" w:rsidP="00A01490">
      <w:pPr>
        <w:pStyle w:val="ListParagraph"/>
        <w:numPr>
          <w:ilvl w:val="0"/>
          <w:numId w:val="1"/>
        </w:numPr>
        <w:tabs>
          <w:tab w:val="left" w:pos="921"/>
          <w:tab w:val="left" w:pos="922"/>
        </w:tabs>
        <w:ind w:hanging="440"/>
      </w:pPr>
      <w:r>
        <w:t xml:space="preserve">The </w:t>
      </w:r>
      <w:proofErr w:type="spellStart"/>
      <w:r>
        <w:t>ToR</w:t>
      </w:r>
      <w:proofErr w:type="spellEnd"/>
      <w:r>
        <w:t xml:space="preserve"> will be reviewed</w:t>
      </w:r>
      <w:r>
        <w:rPr>
          <w:spacing w:val="-7"/>
        </w:rPr>
        <w:t xml:space="preserve"> </w:t>
      </w:r>
      <w:r>
        <w:t>annually.</w:t>
      </w:r>
    </w:p>
    <w:p w14:paraId="38D82F8E" w14:textId="77777777" w:rsidR="00471157" w:rsidRDefault="00471157">
      <w:pPr>
        <w:pStyle w:val="BodyText"/>
        <w:spacing w:before="3"/>
      </w:pPr>
    </w:p>
    <w:p w14:paraId="58A53BC4" w14:textId="77777777" w:rsidR="00471157" w:rsidRDefault="00D33B0D">
      <w:pPr>
        <w:pStyle w:val="Heading2"/>
        <w:numPr>
          <w:ilvl w:val="0"/>
          <w:numId w:val="4"/>
        </w:numPr>
        <w:tabs>
          <w:tab w:val="left" w:pos="856"/>
          <w:tab w:val="left" w:pos="857"/>
        </w:tabs>
        <w:ind w:hanging="433"/>
      </w:pPr>
      <w:r>
        <w:t>Competition Law and Conflicts of</w:t>
      </w:r>
      <w:r>
        <w:rPr>
          <w:spacing w:val="-23"/>
        </w:rPr>
        <w:t xml:space="preserve"> </w:t>
      </w:r>
      <w:r>
        <w:t>interest</w:t>
      </w:r>
    </w:p>
    <w:p w14:paraId="55F2BE98" w14:textId="77777777" w:rsidR="00471157" w:rsidRDefault="00D33B0D">
      <w:pPr>
        <w:pStyle w:val="BodyText"/>
        <w:spacing w:line="278" w:lineRule="auto"/>
        <w:ind w:left="458" w:right="734"/>
      </w:pPr>
      <w:r>
        <w:t>Members and attendees must be aware of their obligations to avoid any conflicts of interest and breach of competition law.</w:t>
      </w:r>
    </w:p>
    <w:p w14:paraId="5C86B8BD" w14:textId="77777777" w:rsidR="00471157" w:rsidRDefault="00471157">
      <w:pPr>
        <w:pStyle w:val="BodyText"/>
        <w:spacing w:before="2"/>
        <w:rPr>
          <w:sz w:val="25"/>
        </w:rPr>
      </w:pPr>
    </w:p>
    <w:p w14:paraId="376A1D9A" w14:textId="77777777" w:rsidR="00471157" w:rsidRDefault="00D33B0D">
      <w:pPr>
        <w:pStyle w:val="BodyText"/>
        <w:spacing w:line="273" w:lineRule="auto"/>
        <w:ind w:left="458" w:right="663"/>
      </w:pPr>
      <w:r>
        <w:t>Members are asked to ensure that commercially sensitive information is not shared and that any conflicts of interest are disclosed.</w:t>
      </w:r>
    </w:p>
    <w:p w14:paraId="714C0341" w14:textId="77777777" w:rsidR="00471157" w:rsidRDefault="00471157">
      <w:pPr>
        <w:spacing w:line="273" w:lineRule="auto"/>
        <w:sectPr w:rsidR="00471157" w:rsidSect="00A119F3">
          <w:headerReference w:type="default" r:id="rId12"/>
          <w:pgSz w:w="11920" w:h="16850"/>
          <w:pgMar w:top="1620" w:right="940" w:bottom="810" w:left="1400" w:header="720" w:footer="0" w:gutter="0"/>
          <w:cols w:space="720"/>
        </w:sectPr>
      </w:pPr>
    </w:p>
    <w:p w14:paraId="1ED2F0BF" w14:textId="77777777" w:rsidR="00471157" w:rsidRDefault="00D33B0D" w:rsidP="009F05FF">
      <w:pPr>
        <w:spacing w:before="100"/>
        <w:ind w:right="507"/>
        <w:rPr>
          <w:b/>
          <w:sz w:val="24"/>
        </w:rPr>
      </w:pPr>
      <w:r>
        <w:rPr>
          <w:b/>
          <w:sz w:val="24"/>
        </w:rPr>
        <w:lastRenderedPageBreak/>
        <w:t>Appendix 1</w:t>
      </w:r>
    </w:p>
    <w:p w14:paraId="3B46D9E2" w14:textId="77777777" w:rsidR="009F05FF" w:rsidRDefault="009F05FF" w:rsidP="009F05FF">
      <w:pPr>
        <w:pStyle w:val="BodyText"/>
      </w:pPr>
    </w:p>
    <w:p w14:paraId="2FE514C3" w14:textId="13C30295" w:rsidR="00471157" w:rsidRDefault="00D33B0D" w:rsidP="009F05FF">
      <w:pPr>
        <w:pStyle w:val="BodyText"/>
      </w:pPr>
      <w:r>
        <w:t xml:space="preserve">Current UK FCCAG Representation as of </w:t>
      </w:r>
      <w:r w:rsidR="00144BAC">
        <w:t>May 2023</w:t>
      </w:r>
    </w:p>
    <w:tbl>
      <w:tblPr>
        <w:tblW w:w="5000" w:type="pct"/>
        <w:tblLayout w:type="fixed"/>
        <w:tblLook w:val="04A0" w:firstRow="1" w:lastRow="0" w:firstColumn="1" w:lastColumn="0" w:noHBand="0" w:noVBand="1"/>
      </w:tblPr>
      <w:tblGrid>
        <w:gridCol w:w="2589"/>
        <w:gridCol w:w="5191"/>
        <w:gridCol w:w="1790"/>
      </w:tblGrid>
      <w:tr w:rsidR="006B3AAD" w:rsidRPr="009D39FC" w14:paraId="6F86CF7D" w14:textId="77777777" w:rsidTr="00F63B1D">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tcPr>
          <w:p w14:paraId="027D252C" w14:textId="01857348" w:rsidR="006B3AAD" w:rsidRPr="00F63B1D" w:rsidRDefault="006B3AAD" w:rsidP="00F63B1D">
            <w:pPr>
              <w:widowControl/>
              <w:autoSpaceDE/>
              <w:autoSpaceDN/>
              <w:spacing w:before="240"/>
              <w:rPr>
                <w:rFonts w:eastAsia="Times New Roman" w:cs="Calibri"/>
                <w:b/>
                <w:bCs/>
                <w:sz w:val="24"/>
                <w:szCs w:val="24"/>
                <w:lang w:val="en-GB" w:eastAsia="en-GB" w:bidi="ar-SA"/>
              </w:rPr>
            </w:pPr>
            <w:bookmarkStart w:id="0" w:name="_Hlk101952214"/>
            <w:r w:rsidRPr="00F63B1D">
              <w:rPr>
                <w:rFonts w:eastAsia="Times New Roman" w:cs="Calibri"/>
                <w:b/>
                <w:bCs/>
                <w:sz w:val="24"/>
                <w:szCs w:val="24"/>
                <w:lang w:val="en-GB" w:eastAsia="en-GB" w:bidi="ar-SA"/>
              </w:rPr>
              <w:t>Name</w:t>
            </w:r>
          </w:p>
        </w:tc>
        <w:tc>
          <w:tcPr>
            <w:tcW w:w="2712" w:type="pct"/>
            <w:tcBorders>
              <w:top w:val="single" w:sz="4" w:space="0" w:color="auto"/>
              <w:left w:val="nil"/>
              <w:bottom w:val="single" w:sz="4" w:space="0" w:color="auto"/>
              <w:right w:val="single" w:sz="4" w:space="0" w:color="auto"/>
            </w:tcBorders>
            <w:shd w:val="clear" w:color="auto" w:fill="auto"/>
            <w:noWrap/>
          </w:tcPr>
          <w:p w14:paraId="1607B652" w14:textId="62823408" w:rsidR="006B3AAD" w:rsidRPr="00F63B1D" w:rsidRDefault="006B3AAD" w:rsidP="00F63B1D">
            <w:pPr>
              <w:widowControl/>
              <w:autoSpaceDE/>
              <w:autoSpaceDN/>
              <w:spacing w:before="240"/>
              <w:rPr>
                <w:rFonts w:eastAsia="Times New Roman" w:cs="Calibri"/>
                <w:b/>
                <w:bCs/>
                <w:sz w:val="24"/>
                <w:szCs w:val="24"/>
                <w:lang w:val="en-GB" w:eastAsia="en-GB" w:bidi="ar-SA"/>
              </w:rPr>
            </w:pPr>
            <w:r w:rsidRPr="00F63B1D">
              <w:rPr>
                <w:rFonts w:eastAsia="Times New Roman" w:cs="Calibri"/>
                <w:b/>
                <w:bCs/>
                <w:sz w:val="24"/>
                <w:szCs w:val="24"/>
                <w:lang w:val="en-GB" w:eastAsia="en-GB" w:bidi="ar-SA"/>
              </w:rPr>
              <w:t>Company</w:t>
            </w:r>
          </w:p>
        </w:tc>
        <w:tc>
          <w:tcPr>
            <w:tcW w:w="935" w:type="pct"/>
            <w:tcBorders>
              <w:top w:val="single" w:sz="4" w:space="0" w:color="auto"/>
              <w:left w:val="nil"/>
              <w:bottom w:val="single" w:sz="4" w:space="0" w:color="auto"/>
              <w:right w:val="single" w:sz="4" w:space="0" w:color="auto"/>
            </w:tcBorders>
            <w:shd w:val="clear" w:color="auto" w:fill="auto"/>
            <w:noWrap/>
          </w:tcPr>
          <w:p w14:paraId="40EA1725" w14:textId="200541EA" w:rsidR="006B3AAD" w:rsidRPr="00F63B1D" w:rsidRDefault="009B11FF" w:rsidP="00F63B1D">
            <w:pPr>
              <w:widowControl/>
              <w:autoSpaceDE/>
              <w:autoSpaceDN/>
              <w:spacing w:before="240"/>
              <w:jc w:val="center"/>
              <w:rPr>
                <w:rFonts w:eastAsia="Times New Roman" w:cs="Calibri"/>
                <w:b/>
                <w:bCs/>
                <w:color w:val="000000"/>
                <w:sz w:val="24"/>
                <w:szCs w:val="24"/>
                <w:lang w:val="en-GB" w:eastAsia="en-GB" w:bidi="ar-SA"/>
              </w:rPr>
            </w:pPr>
            <w:r w:rsidRPr="00F63B1D">
              <w:rPr>
                <w:rFonts w:eastAsia="Times New Roman" w:cs="Calibri"/>
                <w:b/>
                <w:bCs/>
                <w:color w:val="000000"/>
                <w:sz w:val="24"/>
                <w:szCs w:val="24"/>
                <w:lang w:val="en-GB" w:eastAsia="en-GB" w:bidi="ar-SA"/>
              </w:rPr>
              <w:t>Membership</w:t>
            </w:r>
          </w:p>
        </w:tc>
      </w:tr>
      <w:bookmarkEnd w:id="0"/>
      <w:tr w:rsidR="009B11FF" w:rsidRPr="009D39FC" w14:paraId="5D1AD4D3" w14:textId="77777777" w:rsidTr="00F63B1D">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63D3637E" w14:textId="77777777" w:rsidR="009D39FC" w:rsidRPr="009D39FC" w:rsidRDefault="009D39FC" w:rsidP="00F63B1D">
            <w:pPr>
              <w:widowControl/>
              <w:autoSpaceDE/>
              <w:autoSpaceDN/>
              <w:spacing w:before="240"/>
              <w:rPr>
                <w:rFonts w:eastAsia="Times New Roman" w:cs="Calibri"/>
                <w:b/>
                <w:bCs/>
                <w:sz w:val="24"/>
                <w:szCs w:val="24"/>
                <w:lang w:val="en-GB" w:eastAsia="en-GB" w:bidi="ar-SA"/>
              </w:rPr>
            </w:pPr>
            <w:r w:rsidRPr="009D39FC">
              <w:rPr>
                <w:rFonts w:eastAsia="Times New Roman" w:cs="Calibri"/>
                <w:b/>
                <w:bCs/>
                <w:sz w:val="24"/>
                <w:szCs w:val="24"/>
                <w:lang w:val="en-GB" w:eastAsia="en-GB" w:bidi="ar-SA"/>
              </w:rPr>
              <w:t>John Whelan</w:t>
            </w:r>
          </w:p>
        </w:tc>
        <w:tc>
          <w:tcPr>
            <w:tcW w:w="2712" w:type="pct"/>
            <w:tcBorders>
              <w:top w:val="single" w:sz="4" w:space="0" w:color="auto"/>
              <w:left w:val="nil"/>
              <w:bottom w:val="single" w:sz="4" w:space="0" w:color="auto"/>
              <w:right w:val="single" w:sz="4" w:space="0" w:color="auto"/>
            </w:tcBorders>
            <w:shd w:val="clear" w:color="auto" w:fill="auto"/>
            <w:noWrap/>
            <w:hideMark/>
          </w:tcPr>
          <w:p w14:paraId="3F9CC605" w14:textId="77777777" w:rsidR="009D39FC" w:rsidRPr="009D39FC" w:rsidRDefault="009D39FC" w:rsidP="00F63B1D">
            <w:pPr>
              <w:widowControl/>
              <w:autoSpaceDE/>
              <w:autoSpaceDN/>
              <w:spacing w:before="240"/>
              <w:rPr>
                <w:rFonts w:eastAsia="Times New Roman" w:cs="Calibri"/>
                <w:sz w:val="24"/>
                <w:szCs w:val="24"/>
                <w:lang w:val="en-GB" w:eastAsia="en-GB" w:bidi="ar-SA"/>
              </w:rPr>
            </w:pPr>
            <w:r w:rsidRPr="009D39FC">
              <w:rPr>
                <w:rFonts w:eastAsia="Times New Roman" w:cs="Calibri"/>
                <w:sz w:val="24"/>
                <w:szCs w:val="24"/>
                <w:lang w:val="en-GB" w:eastAsia="en-GB" w:bidi="ar-SA"/>
              </w:rPr>
              <w:t>Bank of America NA</w:t>
            </w:r>
          </w:p>
        </w:tc>
        <w:tc>
          <w:tcPr>
            <w:tcW w:w="935" w:type="pct"/>
            <w:tcBorders>
              <w:top w:val="single" w:sz="4" w:space="0" w:color="auto"/>
              <w:left w:val="nil"/>
              <w:bottom w:val="single" w:sz="4" w:space="0" w:color="auto"/>
              <w:right w:val="single" w:sz="4" w:space="0" w:color="auto"/>
            </w:tcBorders>
            <w:shd w:val="clear" w:color="auto" w:fill="auto"/>
            <w:noWrap/>
            <w:hideMark/>
          </w:tcPr>
          <w:p w14:paraId="7C658135" w14:textId="587E1E0C" w:rsidR="00341D08" w:rsidRPr="009D39FC" w:rsidRDefault="009D39FC" w:rsidP="00F63B1D">
            <w:pPr>
              <w:widowControl/>
              <w:autoSpaceDE/>
              <w:autoSpaceDN/>
              <w:spacing w:before="240" w:after="100" w:afterAutospacing="1"/>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Info only</w:t>
            </w:r>
          </w:p>
        </w:tc>
      </w:tr>
      <w:tr w:rsidR="009B11FF" w:rsidRPr="009D39FC" w14:paraId="20CF7196" w14:textId="77777777" w:rsidTr="00F63B1D">
        <w:trPr>
          <w:trHeight w:val="300"/>
        </w:trPr>
        <w:tc>
          <w:tcPr>
            <w:tcW w:w="1353" w:type="pct"/>
            <w:tcBorders>
              <w:top w:val="nil"/>
              <w:left w:val="single" w:sz="4" w:space="0" w:color="auto"/>
              <w:bottom w:val="single" w:sz="4" w:space="0" w:color="auto"/>
              <w:right w:val="single" w:sz="4" w:space="0" w:color="auto"/>
            </w:tcBorders>
            <w:shd w:val="clear" w:color="auto" w:fill="auto"/>
            <w:noWrap/>
            <w:hideMark/>
          </w:tcPr>
          <w:p w14:paraId="6963852E" w14:textId="77777777" w:rsidR="009D39FC" w:rsidRPr="009D39FC" w:rsidRDefault="009D39FC" w:rsidP="00F63B1D">
            <w:pPr>
              <w:widowControl/>
              <w:autoSpaceDE/>
              <w:autoSpaceDN/>
              <w:spacing w:before="240"/>
              <w:rPr>
                <w:rFonts w:eastAsia="Times New Roman" w:cs="Calibri"/>
                <w:b/>
                <w:bCs/>
                <w:sz w:val="24"/>
                <w:szCs w:val="24"/>
                <w:lang w:val="en-GB" w:eastAsia="en-GB" w:bidi="ar-SA"/>
              </w:rPr>
            </w:pPr>
            <w:r w:rsidRPr="009D39FC">
              <w:rPr>
                <w:rFonts w:eastAsia="Times New Roman" w:cs="Calibri"/>
                <w:b/>
                <w:bCs/>
                <w:sz w:val="24"/>
                <w:szCs w:val="24"/>
                <w:lang w:val="en-GB" w:eastAsia="en-GB" w:bidi="ar-SA"/>
              </w:rPr>
              <w:t>Richard Norman</w:t>
            </w:r>
          </w:p>
        </w:tc>
        <w:tc>
          <w:tcPr>
            <w:tcW w:w="2712" w:type="pct"/>
            <w:tcBorders>
              <w:top w:val="nil"/>
              <w:left w:val="nil"/>
              <w:bottom w:val="single" w:sz="4" w:space="0" w:color="auto"/>
              <w:right w:val="single" w:sz="4" w:space="0" w:color="auto"/>
            </w:tcBorders>
            <w:shd w:val="clear" w:color="auto" w:fill="auto"/>
            <w:noWrap/>
            <w:hideMark/>
          </w:tcPr>
          <w:p w14:paraId="29F93072" w14:textId="77777777" w:rsidR="009D39FC" w:rsidRPr="009D39FC" w:rsidRDefault="009D39FC" w:rsidP="00F63B1D">
            <w:pPr>
              <w:widowControl/>
              <w:autoSpaceDE/>
              <w:autoSpaceDN/>
              <w:spacing w:before="240"/>
              <w:rPr>
                <w:rFonts w:eastAsia="Times New Roman" w:cs="Calibri"/>
                <w:sz w:val="24"/>
                <w:szCs w:val="24"/>
                <w:lang w:val="en-GB" w:eastAsia="en-GB" w:bidi="ar-SA"/>
              </w:rPr>
            </w:pPr>
            <w:r w:rsidRPr="009D39FC">
              <w:rPr>
                <w:rFonts w:eastAsia="Times New Roman" w:cs="Calibri"/>
                <w:sz w:val="24"/>
                <w:szCs w:val="24"/>
                <w:lang w:val="en-GB" w:eastAsia="en-GB" w:bidi="ar-SA"/>
              </w:rPr>
              <w:t>Barclays Bank Plc</w:t>
            </w:r>
          </w:p>
        </w:tc>
        <w:tc>
          <w:tcPr>
            <w:tcW w:w="935" w:type="pct"/>
            <w:tcBorders>
              <w:top w:val="single" w:sz="4" w:space="0" w:color="auto"/>
              <w:left w:val="nil"/>
              <w:bottom w:val="single" w:sz="4" w:space="0" w:color="auto"/>
              <w:right w:val="single" w:sz="4" w:space="0" w:color="auto"/>
            </w:tcBorders>
            <w:shd w:val="clear" w:color="auto" w:fill="auto"/>
            <w:noWrap/>
            <w:hideMark/>
          </w:tcPr>
          <w:p w14:paraId="36C5D9EE" w14:textId="77777777" w:rsidR="009D39FC" w:rsidRPr="00F63B1D" w:rsidRDefault="009D39FC" w:rsidP="00F63B1D">
            <w:pPr>
              <w:widowControl/>
              <w:autoSpaceDE/>
              <w:autoSpaceDN/>
              <w:spacing w:before="240"/>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Attendee</w:t>
            </w:r>
          </w:p>
          <w:p w14:paraId="57C44D1F" w14:textId="77777777" w:rsidR="009B11FF" w:rsidRPr="009D39FC" w:rsidRDefault="009B11FF" w:rsidP="00F63B1D">
            <w:pPr>
              <w:widowControl/>
              <w:autoSpaceDE/>
              <w:autoSpaceDN/>
              <w:spacing w:before="240"/>
              <w:jc w:val="center"/>
              <w:rPr>
                <w:rFonts w:eastAsia="Times New Roman" w:cs="Calibri"/>
                <w:color w:val="000000"/>
                <w:sz w:val="24"/>
                <w:szCs w:val="24"/>
                <w:lang w:val="en-GB" w:eastAsia="en-GB" w:bidi="ar-SA"/>
              </w:rPr>
            </w:pPr>
          </w:p>
        </w:tc>
      </w:tr>
      <w:tr w:rsidR="009B11FF" w:rsidRPr="009D39FC" w14:paraId="229EA0D3" w14:textId="77777777" w:rsidTr="00F63B1D">
        <w:trPr>
          <w:trHeight w:val="300"/>
        </w:trPr>
        <w:tc>
          <w:tcPr>
            <w:tcW w:w="1353" w:type="pct"/>
            <w:tcBorders>
              <w:top w:val="single" w:sz="4" w:space="0" w:color="auto"/>
              <w:left w:val="single" w:sz="4" w:space="0" w:color="auto"/>
              <w:bottom w:val="single" w:sz="4" w:space="0" w:color="auto"/>
              <w:right w:val="nil"/>
            </w:tcBorders>
            <w:shd w:val="clear" w:color="auto" w:fill="auto"/>
            <w:noWrap/>
            <w:hideMark/>
          </w:tcPr>
          <w:p w14:paraId="51453A5E" w14:textId="77777777" w:rsidR="009D39FC" w:rsidRPr="009D39FC" w:rsidRDefault="009D39FC" w:rsidP="00F63B1D">
            <w:pPr>
              <w:widowControl/>
              <w:autoSpaceDE/>
              <w:autoSpaceDN/>
              <w:spacing w:before="240"/>
              <w:rPr>
                <w:rFonts w:eastAsia="Times New Roman" w:cs="Calibri"/>
                <w:b/>
                <w:bCs/>
                <w:sz w:val="24"/>
                <w:szCs w:val="24"/>
                <w:lang w:val="en-GB" w:eastAsia="en-GB" w:bidi="ar-SA"/>
              </w:rPr>
            </w:pPr>
            <w:r w:rsidRPr="009D39FC">
              <w:rPr>
                <w:rFonts w:eastAsia="Times New Roman" w:cs="Calibri"/>
                <w:b/>
                <w:bCs/>
                <w:sz w:val="24"/>
                <w:szCs w:val="24"/>
                <w:lang w:val="en-GB" w:eastAsia="en-GB" w:bidi="ar-SA"/>
              </w:rPr>
              <w:t>Lewis Cooke</w:t>
            </w:r>
          </w:p>
        </w:tc>
        <w:tc>
          <w:tcPr>
            <w:tcW w:w="2712" w:type="pct"/>
            <w:tcBorders>
              <w:top w:val="nil"/>
              <w:left w:val="single" w:sz="4" w:space="0" w:color="auto"/>
              <w:bottom w:val="single" w:sz="4" w:space="0" w:color="auto"/>
              <w:right w:val="single" w:sz="4" w:space="0" w:color="auto"/>
            </w:tcBorders>
            <w:shd w:val="clear" w:color="auto" w:fill="auto"/>
            <w:noWrap/>
            <w:hideMark/>
          </w:tcPr>
          <w:p w14:paraId="67DD0ECC" w14:textId="77777777" w:rsidR="009D39FC" w:rsidRPr="009D39FC" w:rsidRDefault="009D39FC" w:rsidP="00F63B1D">
            <w:pPr>
              <w:widowControl/>
              <w:autoSpaceDE/>
              <w:autoSpaceDN/>
              <w:spacing w:before="240"/>
              <w:rPr>
                <w:rFonts w:eastAsia="Times New Roman" w:cs="Calibri"/>
                <w:sz w:val="24"/>
                <w:szCs w:val="24"/>
                <w:lang w:val="en-GB" w:eastAsia="en-GB" w:bidi="ar-SA"/>
              </w:rPr>
            </w:pPr>
            <w:r w:rsidRPr="009D39FC">
              <w:rPr>
                <w:rFonts w:eastAsia="Times New Roman" w:cs="Calibri"/>
                <w:sz w:val="24"/>
                <w:szCs w:val="24"/>
                <w:lang w:val="en-GB" w:eastAsia="en-GB" w:bidi="ar-SA"/>
              </w:rPr>
              <w:t>Barclays Bank Plc</w:t>
            </w:r>
          </w:p>
        </w:tc>
        <w:tc>
          <w:tcPr>
            <w:tcW w:w="935" w:type="pct"/>
            <w:tcBorders>
              <w:top w:val="single" w:sz="4" w:space="0" w:color="auto"/>
              <w:left w:val="nil"/>
              <w:bottom w:val="single" w:sz="4" w:space="0" w:color="auto"/>
              <w:right w:val="single" w:sz="4" w:space="0" w:color="auto"/>
            </w:tcBorders>
            <w:shd w:val="clear" w:color="auto" w:fill="auto"/>
            <w:noWrap/>
            <w:hideMark/>
          </w:tcPr>
          <w:p w14:paraId="2960EAB2" w14:textId="77777777" w:rsidR="009D39FC" w:rsidRPr="00F63B1D" w:rsidRDefault="009D39FC" w:rsidP="00F63B1D">
            <w:pPr>
              <w:widowControl/>
              <w:autoSpaceDE/>
              <w:autoSpaceDN/>
              <w:spacing w:before="240"/>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Attendee</w:t>
            </w:r>
          </w:p>
          <w:p w14:paraId="268DA278" w14:textId="77777777" w:rsidR="009B11FF" w:rsidRPr="009D39FC" w:rsidRDefault="009B11FF" w:rsidP="00F63B1D">
            <w:pPr>
              <w:widowControl/>
              <w:autoSpaceDE/>
              <w:autoSpaceDN/>
              <w:spacing w:before="240"/>
              <w:jc w:val="center"/>
              <w:rPr>
                <w:rFonts w:eastAsia="Times New Roman" w:cs="Calibri"/>
                <w:color w:val="000000"/>
                <w:sz w:val="24"/>
                <w:szCs w:val="24"/>
                <w:lang w:val="en-GB" w:eastAsia="en-GB" w:bidi="ar-SA"/>
              </w:rPr>
            </w:pPr>
          </w:p>
        </w:tc>
      </w:tr>
      <w:tr w:rsidR="009B11FF" w:rsidRPr="009D39FC" w14:paraId="3D53245E" w14:textId="77777777" w:rsidTr="00F63B1D">
        <w:trPr>
          <w:trHeight w:val="300"/>
        </w:trPr>
        <w:tc>
          <w:tcPr>
            <w:tcW w:w="1353" w:type="pct"/>
            <w:tcBorders>
              <w:top w:val="nil"/>
              <w:left w:val="single" w:sz="4" w:space="0" w:color="auto"/>
              <w:bottom w:val="single" w:sz="4" w:space="0" w:color="auto"/>
              <w:right w:val="nil"/>
            </w:tcBorders>
            <w:shd w:val="clear" w:color="auto" w:fill="auto"/>
            <w:noWrap/>
            <w:hideMark/>
          </w:tcPr>
          <w:p w14:paraId="32957CFE" w14:textId="77777777" w:rsidR="009D39FC" w:rsidRPr="00F63B1D" w:rsidRDefault="009D39FC" w:rsidP="00F63B1D">
            <w:pPr>
              <w:widowControl/>
              <w:autoSpaceDE/>
              <w:autoSpaceDN/>
              <w:spacing w:before="240"/>
              <w:rPr>
                <w:rFonts w:eastAsia="Times New Roman" w:cs="Calibri"/>
                <w:b/>
                <w:bCs/>
                <w:sz w:val="24"/>
                <w:szCs w:val="24"/>
                <w:lang w:val="en-GB" w:eastAsia="en-GB" w:bidi="ar-SA"/>
              </w:rPr>
            </w:pPr>
            <w:r w:rsidRPr="009D39FC">
              <w:rPr>
                <w:rFonts w:eastAsia="Times New Roman" w:cs="Calibri"/>
                <w:b/>
                <w:bCs/>
                <w:sz w:val="24"/>
                <w:szCs w:val="24"/>
                <w:lang w:val="en-GB" w:eastAsia="en-GB" w:bidi="ar-SA"/>
              </w:rPr>
              <w:t>Martin Maguire</w:t>
            </w:r>
          </w:p>
          <w:p w14:paraId="3A8C8037" w14:textId="77777777" w:rsidR="00144BAC" w:rsidRPr="009D39FC" w:rsidRDefault="00144BAC" w:rsidP="00F63B1D">
            <w:pPr>
              <w:widowControl/>
              <w:autoSpaceDE/>
              <w:autoSpaceDN/>
              <w:spacing w:before="240"/>
              <w:rPr>
                <w:rFonts w:eastAsia="Times New Roman" w:cs="Calibri"/>
                <w:b/>
                <w:bCs/>
                <w:sz w:val="24"/>
                <w:szCs w:val="24"/>
                <w:lang w:val="en-GB" w:eastAsia="en-GB" w:bidi="ar-SA"/>
              </w:rPr>
            </w:pPr>
          </w:p>
        </w:tc>
        <w:tc>
          <w:tcPr>
            <w:tcW w:w="2712" w:type="pct"/>
            <w:tcBorders>
              <w:top w:val="nil"/>
              <w:left w:val="single" w:sz="4" w:space="0" w:color="auto"/>
              <w:bottom w:val="single" w:sz="4" w:space="0" w:color="auto"/>
              <w:right w:val="single" w:sz="4" w:space="0" w:color="auto"/>
            </w:tcBorders>
            <w:shd w:val="clear" w:color="auto" w:fill="auto"/>
            <w:noWrap/>
            <w:hideMark/>
          </w:tcPr>
          <w:p w14:paraId="3B1F9559" w14:textId="77777777" w:rsidR="009D39FC" w:rsidRPr="009D39FC" w:rsidRDefault="009D39FC" w:rsidP="00F63B1D">
            <w:pPr>
              <w:widowControl/>
              <w:autoSpaceDE/>
              <w:autoSpaceDN/>
              <w:spacing w:before="240"/>
              <w:rPr>
                <w:rFonts w:eastAsia="Times New Roman" w:cs="Calibri"/>
                <w:sz w:val="24"/>
                <w:szCs w:val="24"/>
                <w:lang w:val="en-GB" w:eastAsia="en-GB" w:bidi="ar-SA"/>
              </w:rPr>
            </w:pPr>
            <w:r w:rsidRPr="009D39FC">
              <w:rPr>
                <w:rFonts w:eastAsia="Times New Roman" w:cs="Calibri"/>
                <w:sz w:val="24"/>
                <w:szCs w:val="24"/>
                <w:lang w:val="en-GB" w:eastAsia="en-GB" w:bidi="ar-SA"/>
              </w:rPr>
              <w:t>BFC Bank Ltd</w:t>
            </w:r>
          </w:p>
        </w:tc>
        <w:tc>
          <w:tcPr>
            <w:tcW w:w="935" w:type="pct"/>
            <w:tcBorders>
              <w:top w:val="single" w:sz="4" w:space="0" w:color="auto"/>
              <w:left w:val="nil"/>
              <w:bottom w:val="single" w:sz="4" w:space="0" w:color="auto"/>
              <w:right w:val="single" w:sz="4" w:space="0" w:color="auto"/>
            </w:tcBorders>
            <w:shd w:val="clear" w:color="auto" w:fill="auto"/>
            <w:noWrap/>
            <w:hideMark/>
          </w:tcPr>
          <w:p w14:paraId="767E8B6E" w14:textId="77777777" w:rsidR="009D39FC" w:rsidRPr="00F63B1D" w:rsidRDefault="009D39FC" w:rsidP="00F63B1D">
            <w:pPr>
              <w:widowControl/>
              <w:autoSpaceDE/>
              <w:autoSpaceDN/>
              <w:spacing w:before="240"/>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Attendee</w:t>
            </w:r>
          </w:p>
          <w:p w14:paraId="45B1493B" w14:textId="77777777" w:rsidR="009B11FF" w:rsidRPr="009D39FC" w:rsidRDefault="009B11FF" w:rsidP="00F63B1D">
            <w:pPr>
              <w:widowControl/>
              <w:autoSpaceDE/>
              <w:autoSpaceDN/>
              <w:spacing w:before="240"/>
              <w:jc w:val="center"/>
              <w:rPr>
                <w:rFonts w:eastAsia="Times New Roman" w:cs="Calibri"/>
                <w:color w:val="000000"/>
                <w:sz w:val="24"/>
                <w:szCs w:val="24"/>
                <w:lang w:val="en-GB" w:eastAsia="en-GB" w:bidi="ar-SA"/>
              </w:rPr>
            </w:pPr>
          </w:p>
        </w:tc>
      </w:tr>
      <w:tr w:rsidR="009B11FF" w:rsidRPr="009D39FC" w14:paraId="77B0B6A7" w14:textId="77777777" w:rsidTr="00F63B1D">
        <w:trPr>
          <w:trHeight w:val="300"/>
        </w:trPr>
        <w:tc>
          <w:tcPr>
            <w:tcW w:w="1353" w:type="pct"/>
            <w:tcBorders>
              <w:top w:val="single" w:sz="4" w:space="0" w:color="auto"/>
              <w:left w:val="single" w:sz="4" w:space="0" w:color="auto"/>
              <w:bottom w:val="single" w:sz="4" w:space="0" w:color="auto"/>
              <w:right w:val="nil"/>
            </w:tcBorders>
            <w:shd w:val="clear" w:color="auto" w:fill="auto"/>
            <w:noWrap/>
            <w:vAlign w:val="bottom"/>
            <w:hideMark/>
          </w:tcPr>
          <w:p w14:paraId="39A6EC03" w14:textId="48E435BB" w:rsidR="00144BAC" w:rsidRPr="009D39FC" w:rsidRDefault="009F05FF" w:rsidP="00F63B1D">
            <w:pPr>
              <w:widowControl/>
              <w:autoSpaceDE/>
              <w:autoSpaceDN/>
              <w:spacing w:before="240"/>
              <w:rPr>
                <w:rFonts w:eastAsia="Times New Roman" w:cs="Calibri"/>
                <w:b/>
                <w:bCs/>
                <w:color w:val="000000"/>
                <w:sz w:val="24"/>
                <w:szCs w:val="24"/>
                <w:lang w:val="en-GB" w:eastAsia="en-GB" w:bidi="ar-SA"/>
              </w:rPr>
            </w:pPr>
            <w:r w:rsidRPr="009D39FC">
              <w:rPr>
                <w:rFonts w:eastAsia="Times New Roman" w:cs="Calibri"/>
                <w:b/>
                <w:bCs/>
                <w:color w:val="000000"/>
                <w:sz w:val="24"/>
                <w:szCs w:val="24"/>
                <w:lang w:val="en-GB" w:eastAsia="en-GB" w:bidi="ar-SA"/>
              </w:rPr>
              <w:t xml:space="preserve">Denitsa </w:t>
            </w:r>
            <w:proofErr w:type="spellStart"/>
            <w:r w:rsidRPr="009D39FC">
              <w:rPr>
                <w:rFonts w:eastAsia="Times New Roman" w:cs="Calibri"/>
                <w:b/>
                <w:bCs/>
                <w:color w:val="000000"/>
                <w:sz w:val="24"/>
                <w:szCs w:val="24"/>
                <w:lang w:val="en-GB" w:eastAsia="en-GB" w:bidi="ar-SA"/>
              </w:rPr>
              <w:t>Rebaine</w:t>
            </w:r>
            <w:proofErr w:type="spellEnd"/>
          </w:p>
        </w:tc>
        <w:tc>
          <w:tcPr>
            <w:tcW w:w="2712" w:type="pct"/>
            <w:tcBorders>
              <w:top w:val="nil"/>
              <w:left w:val="single" w:sz="4" w:space="0" w:color="auto"/>
              <w:bottom w:val="single" w:sz="4" w:space="0" w:color="auto"/>
              <w:right w:val="single" w:sz="4" w:space="0" w:color="auto"/>
            </w:tcBorders>
            <w:shd w:val="clear" w:color="auto" w:fill="auto"/>
            <w:noWrap/>
            <w:vAlign w:val="bottom"/>
            <w:hideMark/>
          </w:tcPr>
          <w:p w14:paraId="53B8FBF7" w14:textId="77777777" w:rsidR="009D39FC" w:rsidRPr="009D39FC" w:rsidRDefault="009D39FC" w:rsidP="00F63B1D">
            <w:pPr>
              <w:widowControl/>
              <w:autoSpaceDE/>
              <w:autoSpaceDN/>
              <w:spacing w:before="240"/>
              <w:rPr>
                <w:rFonts w:eastAsia="Times New Roman" w:cs="Calibri"/>
                <w:sz w:val="24"/>
                <w:szCs w:val="24"/>
                <w:lang w:val="en-GB" w:eastAsia="en-GB" w:bidi="ar-SA"/>
              </w:rPr>
            </w:pPr>
            <w:r w:rsidRPr="009D39FC">
              <w:rPr>
                <w:rFonts w:eastAsia="Times New Roman" w:cs="Calibri"/>
                <w:sz w:val="24"/>
                <w:szCs w:val="24"/>
                <w:lang w:val="en-GB" w:eastAsia="en-GB" w:bidi="ar-SA"/>
              </w:rPr>
              <w:t>BNY Mellon</w:t>
            </w:r>
          </w:p>
        </w:tc>
        <w:tc>
          <w:tcPr>
            <w:tcW w:w="935" w:type="pct"/>
            <w:tcBorders>
              <w:top w:val="single" w:sz="4" w:space="0" w:color="auto"/>
              <w:left w:val="nil"/>
              <w:bottom w:val="single" w:sz="4" w:space="0" w:color="auto"/>
              <w:right w:val="single" w:sz="4" w:space="0" w:color="auto"/>
            </w:tcBorders>
            <w:shd w:val="clear" w:color="auto" w:fill="auto"/>
            <w:noWrap/>
            <w:hideMark/>
          </w:tcPr>
          <w:p w14:paraId="7CC7330F" w14:textId="77777777" w:rsidR="009D39FC" w:rsidRPr="00F63B1D" w:rsidRDefault="009D39FC" w:rsidP="00F63B1D">
            <w:pPr>
              <w:widowControl/>
              <w:autoSpaceDE/>
              <w:autoSpaceDN/>
              <w:spacing w:before="240"/>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Attendee</w:t>
            </w:r>
          </w:p>
          <w:p w14:paraId="7AA71A81" w14:textId="77777777" w:rsidR="009B11FF" w:rsidRPr="009D39FC" w:rsidRDefault="009B11FF" w:rsidP="00F63B1D">
            <w:pPr>
              <w:widowControl/>
              <w:autoSpaceDE/>
              <w:autoSpaceDN/>
              <w:spacing w:before="240"/>
              <w:jc w:val="center"/>
              <w:rPr>
                <w:rFonts w:eastAsia="Times New Roman" w:cs="Calibri"/>
                <w:color w:val="000000"/>
                <w:sz w:val="24"/>
                <w:szCs w:val="24"/>
                <w:lang w:val="en-GB" w:eastAsia="en-GB" w:bidi="ar-SA"/>
              </w:rPr>
            </w:pPr>
          </w:p>
        </w:tc>
      </w:tr>
      <w:tr w:rsidR="009B11FF" w:rsidRPr="009D39FC" w14:paraId="3D0CD6A8" w14:textId="77777777" w:rsidTr="00F63B1D">
        <w:trPr>
          <w:trHeight w:val="288"/>
        </w:trPr>
        <w:tc>
          <w:tcPr>
            <w:tcW w:w="1353" w:type="pct"/>
            <w:tcBorders>
              <w:top w:val="single" w:sz="4" w:space="0" w:color="auto"/>
              <w:left w:val="single" w:sz="4" w:space="0" w:color="auto"/>
              <w:bottom w:val="single" w:sz="4" w:space="0" w:color="auto"/>
              <w:right w:val="nil"/>
            </w:tcBorders>
            <w:shd w:val="clear" w:color="auto" w:fill="auto"/>
            <w:hideMark/>
          </w:tcPr>
          <w:p w14:paraId="515C252B" w14:textId="20AC612B" w:rsidR="009D39FC" w:rsidRPr="009D39FC" w:rsidRDefault="009D39FC" w:rsidP="00F63B1D">
            <w:pPr>
              <w:widowControl/>
              <w:autoSpaceDE/>
              <w:autoSpaceDN/>
              <w:spacing w:before="240"/>
              <w:rPr>
                <w:rFonts w:eastAsia="Times New Roman" w:cs="Calibri"/>
                <w:b/>
                <w:bCs/>
                <w:color w:val="000000"/>
                <w:sz w:val="24"/>
                <w:szCs w:val="24"/>
                <w:lang w:val="en-GB" w:eastAsia="en-GB" w:bidi="ar-SA"/>
              </w:rPr>
            </w:pPr>
            <w:r w:rsidRPr="009D39FC">
              <w:rPr>
                <w:rFonts w:eastAsia="Times New Roman" w:cs="Calibri"/>
                <w:b/>
                <w:bCs/>
                <w:color w:val="000000"/>
                <w:sz w:val="24"/>
                <w:szCs w:val="24"/>
                <w:lang w:val="en-GB" w:eastAsia="en-GB" w:bidi="ar-SA"/>
              </w:rPr>
              <w:t xml:space="preserve">Adam </w:t>
            </w:r>
            <w:proofErr w:type="spellStart"/>
            <w:r w:rsidRPr="009D39FC">
              <w:rPr>
                <w:rFonts w:eastAsia="Times New Roman" w:cs="Calibri"/>
                <w:b/>
                <w:bCs/>
                <w:color w:val="000000"/>
                <w:sz w:val="24"/>
                <w:szCs w:val="24"/>
                <w:lang w:val="en-GB" w:eastAsia="en-GB" w:bidi="ar-SA"/>
              </w:rPr>
              <w:t>Oyebanji</w:t>
            </w:r>
            <w:proofErr w:type="spellEnd"/>
          </w:p>
        </w:tc>
        <w:tc>
          <w:tcPr>
            <w:tcW w:w="2712" w:type="pct"/>
            <w:tcBorders>
              <w:top w:val="nil"/>
              <w:left w:val="single" w:sz="4" w:space="0" w:color="auto"/>
              <w:bottom w:val="single" w:sz="4" w:space="0" w:color="auto"/>
              <w:right w:val="single" w:sz="4" w:space="0" w:color="auto"/>
            </w:tcBorders>
            <w:shd w:val="clear" w:color="auto" w:fill="auto"/>
            <w:noWrap/>
            <w:vAlign w:val="bottom"/>
            <w:hideMark/>
          </w:tcPr>
          <w:p w14:paraId="570AD03D" w14:textId="77777777" w:rsidR="009D39FC" w:rsidRPr="009D39FC" w:rsidRDefault="009D39FC" w:rsidP="00F63B1D">
            <w:pPr>
              <w:widowControl/>
              <w:autoSpaceDE/>
              <w:autoSpaceDN/>
              <w:spacing w:before="240"/>
              <w:rPr>
                <w:rFonts w:eastAsia="Times New Roman" w:cs="Calibri"/>
                <w:sz w:val="24"/>
                <w:szCs w:val="24"/>
                <w:lang w:val="en-GB" w:eastAsia="en-GB" w:bidi="ar-SA"/>
              </w:rPr>
            </w:pPr>
            <w:r w:rsidRPr="009D39FC">
              <w:rPr>
                <w:rFonts w:eastAsia="Times New Roman" w:cs="Calibri"/>
                <w:sz w:val="24"/>
                <w:szCs w:val="24"/>
                <w:lang w:val="en-GB" w:eastAsia="en-GB" w:bidi="ar-SA"/>
              </w:rPr>
              <w:t>BNY Mellon</w:t>
            </w:r>
          </w:p>
        </w:tc>
        <w:tc>
          <w:tcPr>
            <w:tcW w:w="935" w:type="pct"/>
            <w:tcBorders>
              <w:top w:val="single" w:sz="4" w:space="0" w:color="auto"/>
              <w:left w:val="nil"/>
              <w:bottom w:val="single" w:sz="4" w:space="0" w:color="auto"/>
              <w:right w:val="single" w:sz="4" w:space="0" w:color="auto"/>
            </w:tcBorders>
            <w:shd w:val="clear" w:color="auto" w:fill="auto"/>
            <w:hideMark/>
          </w:tcPr>
          <w:p w14:paraId="46DEA005" w14:textId="77777777" w:rsidR="009D39FC" w:rsidRPr="00F63B1D" w:rsidRDefault="009D39FC" w:rsidP="00F63B1D">
            <w:pPr>
              <w:widowControl/>
              <w:autoSpaceDE/>
              <w:autoSpaceDN/>
              <w:spacing w:before="240"/>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Attendee</w:t>
            </w:r>
          </w:p>
          <w:p w14:paraId="54E3AA65" w14:textId="77777777" w:rsidR="009B11FF" w:rsidRPr="009D39FC" w:rsidRDefault="009B11FF" w:rsidP="00F63B1D">
            <w:pPr>
              <w:widowControl/>
              <w:autoSpaceDE/>
              <w:autoSpaceDN/>
              <w:spacing w:before="240"/>
              <w:jc w:val="center"/>
              <w:rPr>
                <w:rFonts w:eastAsia="Times New Roman" w:cs="Calibri"/>
                <w:color w:val="000000"/>
                <w:sz w:val="24"/>
                <w:szCs w:val="24"/>
                <w:lang w:val="en-GB" w:eastAsia="en-GB" w:bidi="ar-SA"/>
              </w:rPr>
            </w:pPr>
          </w:p>
        </w:tc>
      </w:tr>
      <w:tr w:rsidR="009B11FF" w:rsidRPr="009D39FC" w14:paraId="43B3788C" w14:textId="77777777" w:rsidTr="00F63B1D">
        <w:trPr>
          <w:trHeight w:val="324"/>
        </w:trPr>
        <w:tc>
          <w:tcPr>
            <w:tcW w:w="1353" w:type="pct"/>
            <w:tcBorders>
              <w:top w:val="nil"/>
              <w:left w:val="single" w:sz="4" w:space="0" w:color="auto"/>
              <w:bottom w:val="single" w:sz="4" w:space="0" w:color="auto"/>
              <w:right w:val="nil"/>
            </w:tcBorders>
            <w:shd w:val="clear" w:color="auto" w:fill="auto"/>
            <w:hideMark/>
          </w:tcPr>
          <w:p w14:paraId="3093CF70" w14:textId="77777777" w:rsidR="009D39FC" w:rsidRPr="009D39FC" w:rsidRDefault="009D39FC" w:rsidP="00F63B1D">
            <w:pPr>
              <w:widowControl/>
              <w:autoSpaceDE/>
              <w:autoSpaceDN/>
              <w:spacing w:before="240"/>
              <w:rPr>
                <w:rFonts w:eastAsia="Times New Roman" w:cs="Calibri"/>
                <w:b/>
                <w:bCs/>
                <w:color w:val="000000"/>
                <w:sz w:val="24"/>
                <w:szCs w:val="24"/>
                <w:lang w:val="en-GB" w:eastAsia="en-GB" w:bidi="ar-SA"/>
              </w:rPr>
            </w:pPr>
            <w:r w:rsidRPr="009D39FC">
              <w:rPr>
                <w:rFonts w:eastAsia="Times New Roman" w:cs="Calibri"/>
                <w:b/>
                <w:bCs/>
                <w:color w:val="000000"/>
                <w:sz w:val="24"/>
                <w:szCs w:val="24"/>
                <w:lang w:val="en-GB" w:eastAsia="en-GB" w:bidi="ar-SA"/>
              </w:rPr>
              <w:t xml:space="preserve">Anu Ratan </w:t>
            </w:r>
          </w:p>
        </w:tc>
        <w:tc>
          <w:tcPr>
            <w:tcW w:w="2712" w:type="pct"/>
            <w:tcBorders>
              <w:top w:val="nil"/>
              <w:left w:val="single" w:sz="4" w:space="0" w:color="auto"/>
              <w:bottom w:val="single" w:sz="4" w:space="0" w:color="auto"/>
              <w:right w:val="single" w:sz="4" w:space="0" w:color="auto"/>
            </w:tcBorders>
            <w:shd w:val="clear" w:color="auto" w:fill="auto"/>
            <w:noWrap/>
            <w:hideMark/>
          </w:tcPr>
          <w:p w14:paraId="3189BE73" w14:textId="77777777" w:rsidR="009D39FC" w:rsidRPr="009D39FC" w:rsidRDefault="009D39FC" w:rsidP="00F63B1D">
            <w:pPr>
              <w:widowControl/>
              <w:autoSpaceDE/>
              <w:autoSpaceDN/>
              <w:spacing w:before="240"/>
              <w:rPr>
                <w:rFonts w:eastAsia="Times New Roman" w:cs="Calibri"/>
                <w:sz w:val="24"/>
                <w:szCs w:val="24"/>
                <w:lang w:val="en-GB" w:eastAsia="en-GB" w:bidi="ar-SA"/>
              </w:rPr>
            </w:pPr>
            <w:r w:rsidRPr="009D39FC">
              <w:rPr>
                <w:rFonts w:eastAsia="Times New Roman" w:cs="Calibri"/>
                <w:sz w:val="24"/>
                <w:szCs w:val="24"/>
                <w:lang w:val="en-GB" w:eastAsia="en-GB" w:bidi="ar-SA"/>
              </w:rPr>
              <w:t>BNY Mellon</w:t>
            </w:r>
          </w:p>
        </w:tc>
        <w:tc>
          <w:tcPr>
            <w:tcW w:w="935" w:type="pct"/>
            <w:tcBorders>
              <w:top w:val="single" w:sz="4" w:space="0" w:color="auto"/>
              <w:left w:val="nil"/>
              <w:bottom w:val="single" w:sz="4" w:space="0" w:color="auto"/>
              <w:right w:val="single" w:sz="4" w:space="0" w:color="auto"/>
            </w:tcBorders>
            <w:shd w:val="clear" w:color="auto" w:fill="auto"/>
            <w:hideMark/>
          </w:tcPr>
          <w:p w14:paraId="573F0211" w14:textId="77777777" w:rsidR="009D39FC" w:rsidRPr="00F63B1D" w:rsidRDefault="009D39FC" w:rsidP="00F63B1D">
            <w:pPr>
              <w:widowControl/>
              <w:autoSpaceDE/>
              <w:autoSpaceDN/>
              <w:spacing w:before="240"/>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Attendee</w:t>
            </w:r>
          </w:p>
          <w:p w14:paraId="0C5C158D" w14:textId="77777777" w:rsidR="009B11FF" w:rsidRPr="009D39FC" w:rsidRDefault="009B11FF" w:rsidP="00F63B1D">
            <w:pPr>
              <w:widowControl/>
              <w:autoSpaceDE/>
              <w:autoSpaceDN/>
              <w:spacing w:before="240"/>
              <w:jc w:val="center"/>
              <w:rPr>
                <w:rFonts w:eastAsia="Times New Roman" w:cs="Calibri"/>
                <w:color w:val="000000"/>
                <w:sz w:val="24"/>
                <w:szCs w:val="24"/>
                <w:lang w:val="en-GB" w:eastAsia="en-GB" w:bidi="ar-SA"/>
              </w:rPr>
            </w:pPr>
          </w:p>
        </w:tc>
      </w:tr>
      <w:tr w:rsidR="009B11FF" w:rsidRPr="009D39FC" w14:paraId="6DF262DB" w14:textId="77777777" w:rsidTr="00F63B1D">
        <w:trPr>
          <w:trHeight w:val="288"/>
        </w:trPr>
        <w:tc>
          <w:tcPr>
            <w:tcW w:w="1353" w:type="pct"/>
            <w:tcBorders>
              <w:top w:val="nil"/>
              <w:left w:val="single" w:sz="4" w:space="0" w:color="auto"/>
              <w:bottom w:val="single" w:sz="4" w:space="0" w:color="auto"/>
              <w:right w:val="nil"/>
            </w:tcBorders>
            <w:shd w:val="clear" w:color="auto" w:fill="auto"/>
            <w:hideMark/>
          </w:tcPr>
          <w:p w14:paraId="572460C9" w14:textId="77777777" w:rsidR="009D39FC" w:rsidRPr="009D39FC" w:rsidRDefault="009D39FC" w:rsidP="00F63B1D">
            <w:pPr>
              <w:widowControl/>
              <w:autoSpaceDE/>
              <w:autoSpaceDN/>
              <w:spacing w:before="240"/>
              <w:rPr>
                <w:rFonts w:eastAsia="Times New Roman" w:cs="Calibri"/>
                <w:b/>
                <w:bCs/>
                <w:color w:val="000000"/>
                <w:sz w:val="24"/>
                <w:szCs w:val="24"/>
                <w:lang w:val="en-GB" w:eastAsia="en-GB" w:bidi="ar-SA"/>
              </w:rPr>
            </w:pPr>
            <w:r w:rsidRPr="009D39FC">
              <w:rPr>
                <w:rFonts w:eastAsia="Times New Roman" w:cs="Calibri"/>
                <w:b/>
                <w:bCs/>
                <w:color w:val="000000"/>
                <w:sz w:val="24"/>
                <w:szCs w:val="24"/>
                <w:lang w:val="en-GB" w:eastAsia="en-GB" w:bidi="ar-SA"/>
              </w:rPr>
              <w:t>Beatrice Di Michele</w:t>
            </w:r>
          </w:p>
        </w:tc>
        <w:tc>
          <w:tcPr>
            <w:tcW w:w="2712" w:type="pct"/>
            <w:tcBorders>
              <w:top w:val="nil"/>
              <w:left w:val="single" w:sz="4" w:space="0" w:color="auto"/>
              <w:bottom w:val="single" w:sz="4" w:space="0" w:color="auto"/>
              <w:right w:val="single" w:sz="4" w:space="0" w:color="auto"/>
            </w:tcBorders>
            <w:shd w:val="clear" w:color="auto" w:fill="auto"/>
            <w:noWrap/>
            <w:hideMark/>
          </w:tcPr>
          <w:p w14:paraId="29A1D544" w14:textId="77777777" w:rsidR="009D39FC" w:rsidRPr="009D39FC" w:rsidRDefault="009D39FC" w:rsidP="00F63B1D">
            <w:pPr>
              <w:widowControl/>
              <w:autoSpaceDE/>
              <w:autoSpaceDN/>
              <w:spacing w:before="240"/>
              <w:rPr>
                <w:rFonts w:eastAsia="Times New Roman" w:cs="Calibri"/>
                <w:sz w:val="24"/>
                <w:szCs w:val="24"/>
                <w:lang w:val="en-GB" w:eastAsia="en-GB" w:bidi="ar-SA"/>
              </w:rPr>
            </w:pPr>
            <w:proofErr w:type="spellStart"/>
            <w:r w:rsidRPr="009D39FC">
              <w:rPr>
                <w:rFonts w:eastAsia="Times New Roman" w:cs="Calibri"/>
                <w:sz w:val="24"/>
                <w:szCs w:val="24"/>
                <w:lang w:val="en-GB" w:eastAsia="en-GB" w:bidi="ar-SA"/>
              </w:rPr>
              <w:t>Calastone</w:t>
            </w:r>
            <w:proofErr w:type="spellEnd"/>
            <w:r w:rsidRPr="009D39FC">
              <w:rPr>
                <w:rFonts w:eastAsia="Times New Roman" w:cs="Calibri"/>
                <w:sz w:val="24"/>
                <w:szCs w:val="24"/>
                <w:lang w:val="en-GB" w:eastAsia="en-GB" w:bidi="ar-SA"/>
              </w:rPr>
              <w:t xml:space="preserve"> Ltd.</w:t>
            </w:r>
          </w:p>
        </w:tc>
        <w:tc>
          <w:tcPr>
            <w:tcW w:w="935" w:type="pct"/>
            <w:tcBorders>
              <w:top w:val="single" w:sz="4" w:space="0" w:color="auto"/>
              <w:left w:val="nil"/>
              <w:bottom w:val="single" w:sz="4" w:space="0" w:color="auto"/>
              <w:right w:val="single" w:sz="4" w:space="0" w:color="auto"/>
            </w:tcBorders>
            <w:shd w:val="clear" w:color="auto" w:fill="auto"/>
            <w:hideMark/>
          </w:tcPr>
          <w:p w14:paraId="4B2C82C1" w14:textId="77777777" w:rsidR="009D39FC" w:rsidRPr="00F63B1D" w:rsidRDefault="009D39FC" w:rsidP="00F63B1D">
            <w:pPr>
              <w:widowControl/>
              <w:autoSpaceDE/>
              <w:autoSpaceDN/>
              <w:spacing w:before="240"/>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Attendee</w:t>
            </w:r>
          </w:p>
          <w:p w14:paraId="407F47CD" w14:textId="77777777" w:rsidR="007761D0" w:rsidRPr="009D39FC" w:rsidRDefault="007761D0" w:rsidP="00F63B1D">
            <w:pPr>
              <w:widowControl/>
              <w:autoSpaceDE/>
              <w:autoSpaceDN/>
              <w:spacing w:before="240"/>
              <w:jc w:val="center"/>
              <w:rPr>
                <w:rFonts w:eastAsia="Times New Roman" w:cs="Calibri"/>
                <w:color w:val="000000"/>
                <w:sz w:val="24"/>
                <w:szCs w:val="24"/>
                <w:lang w:val="en-GB" w:eastAsia="en-GB" w:bidi="ar-SA"/>
              </w:rPr>
            </w:pPr>
          </w:p>
        </w:tc>
      </w:tr>
      <w:tr w:rsidR="009B11FF" w:rsidRPr="009D39FC" w14:paraId="233BEE51" w14:textId="77777777" w:rsidTr="00F63B1D">
        <w:trPr>
          <w:trHeight w:val="288"/>
        </w:trPr>
        <w:tc>
          <w:tcPr>
            <w:tcW w:w="1353" w:type="pct"/>
            <w:tcBorders>
              <w:top w:val="nil"/>
              <w:left w:val="single" w:sz="4" w:space="0" w:color="auto"/>
              <w:bottom w:val="single" w:sz="4" w:space="0" w:color="auto"/>
              <w:right w:val="nil"/>
            </w:tcBorders>
            <w:shd w:val="clear" w:color="auto" w:fill="auto"/>
            <w:hideMark/>
          </w:tcPr>
          <w:p w14:paraId="06C74E2B" w14:textId="77777777" w:rsidR="009D39FC" w:rsidRPr="009D39FC" w:rsidRDefault="009D39FC" w:rsidP="00F63B1D">
            <w:pPr>
              <w:widowControl/>
              <w:autoSpaceDE/>
              <w:autoSpaceDN/>
              <w:spacing w:before="240"/>
              <w:rPr>
                <w:rFonts w:eastAsia="Times New Roman" w:cs="Calibri"/>
                <w:b/>
                <w:bCs/>
                <w:color w:val="000000"/>
                <w:sz w:val="24"/>
                <w:szCs w:val="24"/>
                <w:lang w:val="en-GB" w:eastAsia="en-GB" w:bidi="ar-SA"/>
              </w:rPr>
            </w:pPr>
            <w:r w:rsidRPr="009D39FC">
              <w:rPr>
                <w:rFonts w:eastAsia="Times New Roman" w:cs="Calibri"/>
                <w:b/>
                <w:bCs/>
                <w:color w:val="000000"/>
                <w:sz w:val="24"/>
                <w:szCs w:val="24"/>
                <w:lang w:val="en-GB" w:eastAsia="en-GB" w:bidi="ar-SA"/>
              </w:rPr>
              <w:t>Karimah Ayinde</w:t>
            </w:r>
          </w:p>
        </w:tc>
        <w:tc>
          <w:tcPr>
            <w:tcW w:w="2712" w:type="pct"/>
            <w:tcBorders>
              <w:top w:val="nil"/>
              <w:left w:val="single" w:sz="4" w:space="0" w:color="auto"/>
              <w:bottom w:val="single" w:sz="4" w:space="0" w:color="auto"/>
              <w:right w:val="single" w:sz="4" w:space="0" w:color="auto"/>
            </w:tcBorders>
            <w:shd w:val="clear" w:color="auto" w:fill="auto"/>
            <w:noWrap/>
            <w:vAlign w:val="bottom"/>
            <w:hideMark/>
          </w:tcPr>
          <w:p w14:paraId="270E7C99" w14:textId="77777777" w:rsidR="009D39FC" w:rsidRPr="009D39FC" w:rsidRDefault="009D39FC" w:rsidP="00F63B1D">
            <w:pPr>
              <w:widowControl/>
              <w:autoSpaceDE/>
              <w:autoSpaceDN/>
              <w:spacing w:before="240"/>
              <w:rPr>
                <w:rFonts w:eastAsia="Times New Roman" w:cs="Calibri"/>
                <w:sz w:val="24"/>
                <w:szCs w:val="24"/>
                <w:lang w:val="en-GB" w:eastAsia="en-GB" w:bidi="ar-SA"/>
              </w:rPr>
            </w:pPr>
            <w:proofErr w:type="spellStart"/>
            <w:r w:rsidRPr="009D39FC">
              <w:rPr>
                <w:rFonts w:eastAsia="Times New Roman" w:cs="Calibri"/>
                <w:sz w:val="24"/>
                <w:szCs w:val="24"/>
                <w:lang w:val="en-GB" w:eastAsia="en-GB" w:bidi="ar-SA"/>
              </w:rPr>
              <w:t>Calastone</w:t>
            </w:r>
            <w:proofErr w:type="spellEnd"/>
            <w:r w:rsidRPr="009D39FC">
              <w:rPr>
                <w:rFonts w:eastAsia="Times New Roman" w:cs="Calibri"/>
                <w:sz w:val="24"/>
                <w:szCs w:val="24"/>
                <w:lang w:val="en-GB" w:eastAsia="en-GB" w:bidi="ar-SA"/>
              </w:rPr>
              <w:t xml:space="preserve"> Ltd.</w:t>
            </w:r>
          </w:p>
        </w:tc>
        <w:tc>
          <w:tcPr>
            <w:tcW w:w="935" w:type="pct"/>
            <w:tcBorders>
              <w:top w:val="single" w:sz="4" w:space="0" w:color="auto"/>
              <w:left w:val="nil"/>
              <w:bottom w:val="single" w:sz="4" w:space="0" w:color="auto"/>
              <w:right w:val="single" w:sz="4" w:space="0" w:color="auto"/>
            </w:tcBorders>
            <w:shd w:val="clear" w:color="auto" w:fill="auto"/>
            <w:hideMark/>
          </w:tcPr>
          <w:p w14:paraId="0C150A7D" w14:textId="77777777" w:rsidR="009D39FC" w:rsidRPr="00F63B1D" w:rsidRDefault="009D39FC" w:rsidP="00F63B1D">
            <w:pPr>
              <w:widowControl/>
              <w:autoSpaceDE/>
              <w:autoSpaceDN/>
              <w:spacing w:before="240"/>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Attendee</w:t>
            </w:r>
          </w:p>
          <w:p w14:paraId="71CEBD2A" w14:textId="77777777" w:rsidR="007761D0" w:rsidRPr="009D39FC" w:rsidRDefault="007761D0" w:rsidP="00F63B1D">
            <w:pPr>
              <w:widowControl/>
              <w:autoSpaceDE/>
              <w:autoSpaceDN/>
              <w:spacing w:before="240"/>
              <w:jc w:val="center"/>
              <w:rPr>
                <w:rFonts w:eastAsia="Times New Roman" w:cs="Calibri"/>
                <w:color w:val="000000"/>
                <w:sz w:val="24"/>
                <w:szCs w:val="24"/>
                <w:lang w:val="en-GB" w:eastAsia="en-GB" w:bidi="ar-SA"/>
              </w:rPr>
            </w:pPr>
          </w:p>
        </w:tc>
      </w:tr>
      <w:tr w:rsidR="009B11FF" w:rsidRPr="009D39FC" w14:paraId="4129B0FB" w14:textId="77777777" w:rsidTr="00F63B1D">
        <w:trPr>
          <w:trHeight w:val="288"/>
        </w:trPr>
        <w:tc>
          <w:tcPr>
            <w:tcW w:w="1353" w:type="pct"/>
            <w:tcBorders>
              <w:top w:val="nil"/>
              <w:left w:val="single" w:sz="4" w:space="0" w:color="auto"/>
              <w:bottom w:val="single" w:sz="4" w:space="0" w:color="auto"/>
              <w:right w:val="nil"/>
            </w:tcBorders>
            <w:shd w:val="clear" w:color="auto" w:fill="auto"/>
            <w:hideMark/>
          </w:tcPr>
          <w:p w14:paraId="4D326F38" w14:textId="77777777" w:rsidR="009D39FC" w:rsidRPr="009D39FC" w:rsidRDefault="009D39FC" w:rsidP="00F63B1D">
            <w:pPr>
              <w:widowControl/>
              <w:autoSpaceDE/>
              <w:autoSpaceDN/>
              <w:spacing w:before="240"/>
              <w:rPr>
                <w:rFonts w:eastAsia="Times New Roman" w:cs="Calibri"/>
                <w:b/>
                <w:bCs/>
                <w:color w:val="000000"/>
                <w:sz w:val="24"/>
                <w:szCs w:val="24"/>
                <w:lang w:val="en-GB" w:eastAsia="en-GB" w:bidi="ar-SA"/>
              </w:rPr>
            </w:pPr>
            <w:r w:rsidRPr="009D39FC">
              <w:rPr>
                <w:rFonts w:eastAsia="Times New Roman" w:cs="Calibri"/>
                <w:b/>
                <w:bCs/>
                <w:color w:val="000000"/>
                <w:sz w:val="24"/>
                <w:szCs w:val="24"/>
                <w:lang w:val="en-GB" w:eastAsia="en-GB" w:bidi="ar-SA"/>
              </w:rPr>
              <w:t>Martin Freeman</w:t>
            </w:r>
          </w:p>
        </w:tc>
        <w:tc>
          <w:tcPr>
            <w:tcW w:w="2712" w:type="pct"/>
            <w:tcBorders>
              <w:top w:val="nil"/>
              <w:left w:val="single" w:sz="4" w:space="0" w:color="auto"/>
              <w:bottom w:val="single" w:sz="4" w:space="0" w:color="auto"/>
              <w:right w:val="single" w:sz="4" w:space="0" w:color="auto"/>
            </w:tcBorders>
            <w:shd w:val="clear" w:color="auto" w:fill="auto"/>
            <w:noWrap/>
            <w:vAlign w:val="bottom"/>
            <w:hideMark/>
          </w:tcPr>
          <w:p w14:paraId="22E1905C" w14:textId="77777777" w:rsidR="009D39FC" w:rsidRPr="009D39FC" w:rsidRDefault="009D39FC" w:rsidP="00F63B1D">
            <w:pPr>
              <w:widowControl/>
              <w:autoSpaceDE/>
              <w:autoSpaceDN/>
              <w:spacing w:before="240"/>
              <w:rPr>
                <w:rFonts w:eastAsia="Times New Roman" w:cs="Calibri"/>
                <w:sz w:val="24"/>
                <w:szCs w:val="24"/>
                <w:lang w:val="en-GB" w:eastAsia="en-GB" w:bidi="ar-SA"/>
              </w:rPr>
            </w:pPr>
            <w:proofErr w:type="spellStart"/>
            <w:r w:rsidRPr="009D39FC">
              <w:rPr>
                <w:rFonts w:eastAsia="Times New Roman" w:cs="Calibri"/>
                <w:sz w:val="24"/>
                <w:szCs w:val="24"/>
                <w:lang w:val="en-GB" w:eastAsia="en-GB" w:bidi="ar-SA"/>
              </w:rPr>
              <w:t>Calastone</w:t>
            </w:r>
            <w:proofErr w:type="spellEnd"/>
            <w:r w:rsidRPr="009D39FC">
              <w:rPr>
                <w:rFonts w:eastAsia="Times New Roman" w:cs="Calibri"/>
                <w:sz w:val="24"/>
                <w:szCs w:val="24"/>
                <w:lang w:val="en-GB" w:eastAsia="en-GB" w:bidi="ar-SA"/>
              </w:rPr>
              <w:t xml:space="preserve"> Ltd.</w:t>
            </w:r>
          </w:p>
        </w:tc>
        <w:tc>
          <w:tcPr>
            <w:tcW w:w="935" w:type="pct"/>
            <w:tcBorders>
              <w:top w:val="single" w:sz="4" w:space="0" w:color="auto"/>
              <w:left w:val="nil"/>
              <w:bottom w:val="single" w:sz="4" w:space="0" w:color="auto"/>
              <w:right w:val="single" w:sz="4" w:space="0" w:color="auto"/>
            </w:tcBorders>
            <w:shd w:val="clear" w:color="auto" w:fill="auto"/>
            <w:hideMark/>
          </w:tcPr>
          <w:p w14:paraId="1C785342" w14:textId="77777777" w:rsidR="009D39FC" w:rsidRPr="00F63B1D" w:rsidRDefault="009D39FC" w:rsidP="00F63B1D">
            <w:pPr>
              <w:widowControl/>
              <w:autoSpaceDE/>
              <w:autoSpaceDN/>
              <w:spacing w:before="240"/>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Attendee</w:t>
            </w:r>
          </w:p>
          <w:p w14:paraId="426BEB2B" w14:textId="77777777" w:rsidR="007761D0" w:rsidRPr="009D39FC" w:rsidRDefault="007761D0" w:rsidP="00F63B1D">
            <w:pPr>
              <w:widowControl/>
              <w:autoSpaceDE/>
              <w:autoSpaceDN/>
              <w:spacing w:before="240"/>
              <w:jc w:val="center"/>
              <w:rPr>
                <w:rFonts w:eastAsia="Times New Roman" w:cs="Calibri"/>
                <w:color w:val="000000"/>
                <w:sz w:val="24"/>
                <w:szCs w:val="24"/>
                <w:lang w:val="en-GB" w:eastAsia="en-GB" w:bidi="ar-SA"/>
              </w:rPr>
            </w:pPr>
          </w:p>
        </w:tc>
      </w:tr>
      <w:tr w:rsidR="009B11FF" w:rsidRPr="009D39FC" w14:paraId="71572422" w14:textId="77777777" w:rsidTr="00F63B1D">
        <w:trPr>
          <w:trHeight w:val="300"/>
        </w:trPr>
        <w:tc>
          <w:tcPr>
            <w:tcW w:w="1353" w:type="pct"/>
            <w:tcBorders>
              <w:top w:val="nil"/>
              <w:left w:val="single" w:sz="4" w:space="0" w:color="auto"/>
              <w:bottom w:val="single" w:sz="4" w:space="0" w:color="auto"/>
              <w:right w:val="single" w:sz="4" w:space="0" w:color="auto"/>
            </w:tcBorders>
            <w:shd w:val="clear" w:color="auto" w:fill="auto"/>
            <w:noWrap/>
            <w:hideMark/>
          </w:tcPr>
          <w:p w14:paraId="77775749" w14:textId="77777777" w:rsidR="009D39FC" w:rsidRPr="009D39FC" w:rsidRDefault="009D39FC" w:rsidP="00F63B1D">
            <w:pPr>
              <w:widowControl/>
              <w:autoSpaceDE/>
              <w:autoSpaceDN/>
              <w:spacing w:before="240"/>
              <w:rPr>
                <w:rFonts w:eastAsia="Times New Roman" w:cs="Calibri"/>
                <w:b/>
                <w:bCs/>
                <w:sz w:val="24"/>
                <w:szCs w:val="24"/>
                <w:lang w:val="en-GB" w:eastAsia="en-GB" w:bidi="ar-SA"/>
              </w:rPr>
            </w:pPr>
            <w:r w:rsidRPr="009D39FC">
              <w:rPr>
                <w:rFonts w:eastAsia="Times New Roman" w:cs="Calibri"/>
                <w:b/>
                <w:bCs/>
                <w:sz w:val="24"/>
                <w:szCs w:val="24"/>
                <w:lang w:val="en-GB" w:eastAsia="en-GB" w:bidi="ar-SA"/>
              </w:rPr>
              <w:t>Chris Pratt</w:t>
            </w:r>
          </w:p>
        </w:tc>
        <w:tc>
          <w:tcPr>
            <w:tcW w:w="2712" w:type="pct"/>
            <w:tcBorders>
              <w:top w:val="nil"/>
              <w:left w:val="nil"/>
              <w:bottom w:val="single" w:sz="4" w:space="0" w:color="auto"/>
              <w:right w:val="single" w:sz="4" w:space="0" w:color="auto"/>
            </w:tcBorders>
            <w:shd w:val="clear" w:color="auto" w:fill="auto"/>
            <w:noWrap/>
            <w:hideMark/>
          </w:tcPr>
          <w:p w14:paraId="385C7E03" w14:textId="77777777" w:rsidR="009D39FC" w:rsidRPr="009D39FC" w:rsidRDefault="009D39FC" w:rsidP="00F63B1D">
            <w:pPr>
              <w:widowControl/>
              <w:autoSpaceDE/>
              <w:autoSpaceDN/>
              <w:spacing w:before="240"/>
              <w:rPr>
                <w:rFonts w:eastAsia="Times New Roman" w:cs="Calibri"/>
                <w:sz w:val="24"/>
                <w:szCs w:val="24"/>
                <w:lang w:val="en-GB" w:eastAsia="en-GB" w:bidi="ar-SA"/>
              </w:rPr>
            </w:pPr>
            <w:r w:rsidRPr="009D39FC">
              <w:rPr>
                <w:rFonts w:eastAsia="Times New Roman" w:cs="Calibri"/>
                <w:sz w:val="24"/>
                <w:szCs w:val="24"/>
                <w:lang w:val="en-GB" w:eastAsia="en-GB" w:bidi="ar-SA"/>
              </w:rPr>
              <w:t>HSBC Bank Plc</w:t>
            </w:r>
          </w:p>
        </w:tc>
        <w:tc>
          <w:tcPr>
            <w:tcW w:w="935" w:type="pct"/>
            <w:tcBorders>
              <w:top w:val="nil"/>
              <w:left w:val="nil"/>
              <w:bottom w:val="single" w:sz="4" w:space="0" w:color="auto"/>
              <w:right w:val="single" w:sz="4" w:space="0" w:color="auto"/>
            </w:tcBorders>
            <w:shd w:val="clear" w:color="auto" w:fill="auto"/>
            <w:noWrap/>
            <w:hideMark/>
          </w:tcPr>
          <w:p w14:paraId="6B3DA5A3" w14:textId="77777777" w:rsidR="009D39FC" w:rsidRPr="00F63B1D" w:rsidRDefault="009D39FC" w:rsidP="00F63B1D">
            <w:pPr>
              <w:widowControl/>
              <w:autoSpaceDE/>
              <w:autoSpaceDN/>
              <w:spacing w:before="240"/>
              <w:jc w:val="center"/>
              <w:rPr>
                <w:rFonts w:eastAsia="Times New Roman" w:cs="Calibri"/>
                <w:b/>
                <w:bCs/>
                <w:color w:val="FF0000"/>
                <w:sz w:val="24"/>
                <w:szCs w:val="24"/>
                <w:lang w:val="en-GB" w:eastAsia="en-GB" w:bidi="ar-SA"/>
              </w:rPr>
            </w:pPr>
            <w:r w:rsidRPr="009D39FC">
              <w:rPr>
                <w:rFonts w:eastAsia="Times New Roman" w:cs="Calibri"/>
                <w:b/>
                <w:bCs/>
                <w:color w:val="FF0000"/>
                <w:sz w:val="24"/>
                <w:szCs w:val="24"/>
                <w:lang w:val="en-GB" w:eastAsia="en-GB" w:bidi="ar-SA"/>
              </w:rPr>
              <w:t>Chair</w:t>
            </w:r>
          </w:p>
          <w:p w14:paraId="4F5B018B" w14:textId="77777777" w:rsidR="007761D0" w:rsidRPr="009D39FC" w:rsidRDefault="007761D0" w:rsidP="00F63B1D">
            <w:pPr>
              <w:widowControl/>
              <w:autoSpaceDE/>
              <w:autoSpaceDN/>
              <w:spacing w:before="240"/>
              <w:jc w:val="center"/>
              <w:rPr>
                <w:rFonts w:eastAsia="Times New Roman" w:cs="Calibri"/>
                <w:b/>
                <w:bCs/>
                <w:color w:val="FF0000"/>
                <w:sz w:val="24"/>
                <w:szCs w:val="24"/>
                <w:lang w:val="en-GB" w:eastAsia="en-GB" w:bidi="ar-SA"/>
              </w:rPr>
            </w:pPr>
          </w:p>
        </w:tc>
      </w:tr>
      <w:tr w:rsidR="009B11FF" w:rsidRPr="009D39FC" w14:paraId="53F10AF0" w14:textId="77777777" w:rsidTr="00F63B1D">
        <w:trPr>
          <w:trHeight w:val="300"/>
        </w:trPr>
        <w:tc>
          <w:tcPr>
            <w:tcW w:w="1353" w:type="pct"/>
            <w:tcBorders>
              <w:top w:val="nil"/>
              <w:left w:val="single" w:sz="4" w:space="0" w:color="auto"/>
              <w:bottom w:val="single" w:sz="4" w:space="0" w:color="auto"/>
              <w:right w:val="single" w:sz="4" w:space="0" w:color="auto"/>
            </w:tcBorders>
            <w:shd w:val="clear" w:color="auto" w:fill="auto"/>
            <w:noWrap/>
            <w:hideMark/>
          </w:tcPr>
          <w:p w14:paraId="3712291C" w14:textId="77777777" w:rsidR="009D39FC" w:rsidRPr="009D39FC" w:rsidRDefault="009D39FC" w:rsidP="00F63B1D">
            <w:pPr>
              <w:widowControl/>
              <w:autoSpaceDE/>
              <w:autoSpaceDN/>
              <w:spacing w:before="240"/>
              <w:rPr>
                <w:rFonts w:eastAsia="Times New Roman" w:cs="Calibri"/>
                <w:b/>
                <w:bCs/>
                <w:sz w:val="24"/>
                <w:szCs w:val="24"/>
                <w:lang w:val="en-GB" w:eastAsia="en-GB" w:bidi="ar-SA"/>
              </w:rPr>
            </w:pPr>
            <w:r w:rsidRPr="009D39FC">
              <w:rPr>
                <w:rFonts w:eastAsia="Times New Roman" w:cs="Calibri"/>
                <w:b/>
                <w:bCs/>
                <w:sz w:val="24"/>
                <w:szCs w:val="24"/>
                <w:lang w:val="en-GB" w:eastAsia="en-GB" w:bidi="ar-SA"/>
              </w:rPr>
              <w:t xml:space="preserve">Matthew Brown </w:t>
            </w:r>
          </w:p>
        </w:tc>
        <w:tc>
          <w:tcPr>
            <w:tcW w:w="2712" w:type="pct"/>
            <w:tcBorders>
              <w:top w:val="nil"/>
              <w:left w:val="nil"/>
              <w:bottom w:val="single" w:sz="4" w:space="0" w:color="auto"/>
              <w:right w:val="single" w:sz="4" w:space="0" w:color="auto"/>
            </w:tcBorders>
            <w:shd w:val="clear" w:color="auto" w:fill="auto"/>
            <w:noWrap/>
            <w:hideMark/>
          </w:tcPr>
          <w:p w14:paraId="4EBFDB48" w14:textId="77777777" w:rsidR="009D39FC" w:rsidRPr="009D39FC" w:rsidRDefault="009D39FC" w:rsidP="00F63B1D">
            <w:pPr>
              <w:widowControl/>
              <w:autoSpaceDE/>
              <w:autoSpaceDN/>
              <w:spacing w:before="240"/>
              <w:rPr>
                <w:rFonts w:eastAsia="Times New Roman" w:cs="Calibri"/>
                <w:sz w:val="24"/>
                <w:szCs w:val="24"/>
                <w:lang w:val="en-GB" w:eastAsia="en-GB" w:bidi="ar-SA"/>
              </w:rPr>
            </w:pPr>
            <w:r w:rsidRPr="009D39FC">
              <w:rPr>
                <w:rFonts w:eastAsia="Times New Roman" w:cs="Calibri"/>
                <w:sz w:val="24"/>
                <w:szCs w:val="24"/>
                <w:lang w:val="en-GB" w:eastAsia="en-GB" w:bidi="ar-SA"/>
              </w:rPr>
              <w:t>HSBC Bank Plc</w:t>
            </w:r>
          </w:p>
        </w:tc>
        <w:tc>
          <w:tcPr>
            <w:tcW w:w="935" w:type="pct"/>
            <w:tcBorders>
              <w:top w:val="nil"/>
              <w:left w:val="nil"/>
              <w:bottom w:val="single" w:sz="4" w:space="0" w:color="auto"/>
              <w:right w:val="single" w:sz="4" w:space="0" w:color="auto"/>
            </w:tcBorders>
            <w:shd w:val="clear" w:color="auto" w:fill="auto"/>
            <w:noWrap/>
            <w:hideMark/>
          </w:tcPr>
          <w:p w14:paraId="52AE7392" w14:textId="77777777" w:rsidR="009D39FC" w:rsidRPr="00F63B1D" w:rsidRDefault="009D39FC" w:rsidP="00F63B1D">
            <w:pPr>
              <w:widowControl/>
              <w:autoSpaceDE/>
              <w:autoSpaceDN/>
              <w:spacing w:before="240"/>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Attendee</w:t>
            </w:r>
          </w:p>
          <w:p w14:paraId="314C3744" w14:textId="77777777" w:rsidR="007761D0" w:rsidRPr="009D39FC" w:rsidRDefault="007761D0" w:rsidP="00F63B1D">
            <w:pPr>
              <w:widowControl/>
              <w:autoSpaceDE/>
              <w:autoSpaceDN/>
              <w:spacing w:before="240"/>
              <w:jc w:val="center"/>
              <w:rPr>
                <w:rFonts w:eastAsia="Times New Roman" w:cs="Calibri"/>
                <w:color w:val="000000"/>
                <w:sz w:val="24"/>
                <w:szCs w:val="24"/>
                <w:lang w:val="en-GB" w:eastAsia="en-GB" w:bidi="ar-SA"/>
              </w:rPr>
            </w:pPr>
          </w:p>
        </w:tc>
      </w:tr>
      <w:tr w:rsidR="001D584A" w:rsidRPr="009D39FC" w14:paraId="48B4AD57" w14:textId="77777777" w:rsidTr="00F63B1D">
        <w:trPr>
          <w:trHeight w:val="300"/>
        </w:trPr>
        <w:tc>
          <w:tcPr>
            <w:tcW w:w="1353" w:type="pct"/>
            <w:tcBorders>
              <w:top w:val="nil"/>
              <w:left w:val="single" w:sz="4" w:space="0" w:color="auto"/>
              <w:bottom w:val="single" w:sz="4" w:space="0" w:color="auto"/>
              <w:right w:val="single" w:sz="4" w:space="0" w:color="auto"/>
            </w:tcBorders>
            <w:shd w:val="clear" w:color="auto" w:fill="auto"/>
            <w:noWrap/>
          </w:tcPr>
          <w:p w14:paraId="04F485AE" w14:textId="079F0136" w:rsidR="001D584A" w:rsidRPr="00F63B1D" w:rsidRDefault="001D584A" w:rsidP="00F63B1D">
            <w:pPr>
              <w:widowControl/>
              <w:autoSpaceDE/>
              <w:autoSpaceDN/>
              <w:spacing w:before="240"/>
              <w:rPr>
                <w:rFonts w:eastAsia="Times New Roman" w:cs="Calibri"/>
                <w:b/>
                <w:bCs/>
                <w:sz w:val="24"/>
                <w:szCs w:val="24"/>
                <w:lang w:val="en-GB" w:eastAsia="en-GB" w:bidi="ar-SA"/>
              </w:rPr>
            </w:pPr>
            <w:r w:rsidRPr="00F63B1D">
              <w:rPr>
                <w:rFonts w:eastAsia="Times New Roman" w:cs="Calibri"/>
                <w:b/>
                <w:bCs/>
                <w:sz w:val="24"/>
                <w:szCs w:val="24"/>
                <w:lang w:val="en-GB" w:eastAsia="en-GB" w:bidi="ar-SA"/>
              </w:rPr>
              <w:t>Martin Maguire</w:t>
            </w:r>
          </w:p>
        </w:tc>
        <w:tc>
          <w:tcPr>
            <w:tcW w:w="2712" w:type="pct"/>
            <w:tcBorders>
              <w:top w:val="nil"/>
              <w:left w:val="nil"/>
              <w:bottom w:val="single" w:sz="4" w:space="0" w:color="auto"/>
              <w:right w:val="single" w:sz="4" w:space="0" w:color="auto"/>
            </w:tcBorders>
            <w:shd w:val="clear" w:color="auto" w:fill="auto"/>
            <w:noWrap/>
          </w:tcPr>
          <w:p w14:paraId="33B91571" w14:textId="51B9DF89" w:rsidR="001D584A" w:rsidRPr="00F63B1D" w:rsidRDefault="001D584A" w:rsidP="00F63B1D">
            <w:pPr>
              <w:widowControl/>
              <w:autoSpaceDE/>
              <w:autoSpaceDN/>
              <w:spacing w:before="240"/>
              <w:rPr>
                <w:rFonts w:eastAsia="Times New Roman" w:cs="Calibri"/>
                <w:color w:val="000000"/>
                <w:sz w:val="24"/>
                <w:szCs w:val="24"/>
                <w:lang w:val="en-GB" w:eastAsia="en-GB" w:bidi="ar-SA"/>
              </w:rPr>
            </w:pPr>
            <w:proofErr w:type="spellStart"/>
            <w:r w:rsidRPr="00F63B1D">
              <w:rPr>
                <w:rFonts w:eastAsia="Times New Roman" w:cs="Calibri"/>
                <w:color w:val="000000"/>
                <w:sz w:val="24"/>
                <w:szCs w:val="24"/>
                <w:lang w:val="en-GB" w:eastAsia="en-GB" w:bidi="ar-SA"/>
              </w:rPr>
              <w:t>iFast</w:t>
            </w:r>
            <w:proofErr w:type="spellEnd"/>
            <w:r w:rsidRPr="00F63B1D">
              <w:rPr>
                <w:rFonts w:eastAsia="Times New Roman" w:cs="Calibri"/>
                <w:color w:val="000000"/>
                <w:sz w:val="24"/>
                <w:szCs w:val="24"/>
                <w:lang w:val="en-GB" w:eastAsia="en-GB" w:bidi="ar-SA"/>
              </w:rPr>
              <w:t xml:space="preserve"> Global</w:t>
            </w:r>
          </w:p>
        </w:tc>
        <w:tc>
          <w:tcPr>
            <w:tcW w:w="935" w:type="pct"/>
            <w:tcBorders>
              <w:top w:val="nil"/>
              <w:left w:val="nil"/>
              <w:bottom w:val="single" w:sz="4" w:space="0" w:color="auto"/>
              <w:right w:val="single" w:sz="4" w:space="0" w:color="auto"/>
            </w:tcBorders>
            <w:shd w:val="clear" w:color="auto" w:fill="auto"/>
            <w:noWrap/>
          </w:tcPr>
          <w:p w14:paraId="5E78507D" w14:textId="5474CECA" w:rsidR="007761D0" w:rsidRPr="00F63B1D" w:rsidRDefault="001D584A" w:rsidP="00F63B1D">
            <w:pPr>
              <w:widowControl/>
              <w:autoSpaceDE/>
              <w:autoSpaceDN/>
              <w:spacing w:before="240"/>
              <w:jc w:val="center"/>
              <w:rPr>
                <w:rFonts w:eastAsia="Times New Roman" w:cs="Calibri"/>
                <w:color w:val="000000"/>
                <w:sz w:val="24"/>
                <w:szCs w:val="24"/>
                <w:lang w:val="en-GB" w:eastAsia="en-GB" w:bidi="ar-SA"/>
              </w:rPr>
            </w:pPr>
            <w:r w:rsidRPr="00F63B1D">
              <w:rPr>
                <w:rFonts w:eastAsia="Times New Roman" w:cs="Calibri"/>
                <w:color w:val="000000"/>
                <w:sz w:val="24"/>
                <w:szCs w:val="24"/>
                <w:lang w:val="en-GB" w:eastAsia="en-GB" w:bidi="ar-SA"/>
              </w:rPr>
              <w:t>Attendee</w:t>
            </w:r>
          </w:p>
        </w:tc>
      </w:tr>
      <w:tr w:rsidR="009B11FF" w:rsidRPr="009D39FC" w14:paraId="7D7154BE" w14:textId="77777777" w:rsidTr="00F63B1D">
        <w:trPr>
          <w:trHeight w:val="300"/>
        </w:trPr>
        <w:tc>
          <w:tcPr>
            <w:tcW w:w="1353" w:type="pct"/>
            <w:tcBorders>
              <w:top w:val="nil"/>
              <w:left w:val="single" w:sz="4" w:space="0" w:color="auto"/>
              <w:bottom w:val="single" w:sz="4" w:space="0" w:color="auto"/>
              <w:right w:val="single" w:sz="4" w:space="0" w:color="auto"/>
            </w:tcBorders>
            <w:shd w:val="clear" w:color="auto" w:fill="auto"/>
            <w:noWrap/>
            <w:hideMark/>
          </w:tcPr>
          <w:p w14:paraId="613D6DDB" w14:textId="77777777" w:rsidR="009D39FC" w:rsidRPr="009D39FC" w:rsidRDefault="009D39FC" w:rsidP="00F63B1D">
            <w:pPr>
              <w:widowControl/>
              <w:autoSpaceDE/>
              <w:autoSpaceDN/>
              <w:spacing w:before="240"/>
              <w:rPr>
                <w:rFonts w:eastAsia="Times New Roman" w:cs="Calibri"/>
                <w:b/>
                <w:bCs/>
                <w:sz w:val="24"/>
                <w:szCs w:val="24"/>
                <w:lang w:val="en-GB" w:eastAsia="en-GB" w:bidi="ar-SA"/>
              </w:rPr>
            </w:pPr>
            <w:r w:rsidRPr="009D39FC">
              <w:rPr>
                <w:rFonts w:eastAsia="Times New Roman" w:cs="Calibri"/>
                <w:b/>
                <w:bCs/>
                <w:sz w:val="24"/>
                <w:szCs w:val="24"/>
                <w:lang w:val="en-GB" w:eastAsia="en-GB" w:bidi="ar-SA"/>
              </w:rPr>
              <w:t>Daniel King</w:t>
            </w:r>
          </w:p>
        </w:tc>
        <w:tc>
          <w:tcPr>
            <w:tcW w:w="2712" w:type="pct"/>
            <w:tcBorders>
              <w:top w:val="nil"/>
              <w:left w:val="nil"/>
              <w:bottom w:val="single" w:sz="4" w:space="0" w:color="auto"/>
              <w:right w:val="single" w:sz="4" w:space="0" w:color="auto"/>
            </w:tcBorders>
            <w:shd w:val="clear" w:color="auto" w:fill="auto"/>
            <w:noWrap/>
            <w:hideMark/>
          </w:tcPr>
          <w:p w14:paraId="0CAC4E24" w14:textId="77777777" w:rsidR="009D39FC" w:rsidRPr="009D39FC" w:rsidRDefault="009D39FC" w:rsidP="00F63B1D">
            <w:pPr>
              <w:widowControl/>
              <w:autoSpaceDE/>
              <w:autoSpaceDN/>
              <w:spacing w:before="240"/>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JP Morgan Chase</w:t>
            </w:r>
          </w:p>
        </w:tc>
        <w:tc>
          <w:tcPr>
            <w:tcW w:w="935" w:type="pct"/>
            <w:tcBorders>
              <w:top w:val="nil"/>
              <w:left w:val="nil"/>
              <w:bottom w:val="single" w:sz="4" w:space="0" w:color="auto"/>
              <w:right w:val="single" w:sz="4" w:space="0" w:color="auto"/>
            </w:tcBorders>
            <w:shd w:val="clear" w:color="auto" w:fill="auto"/>
            <w:noWrap/>
            <w:hideMark/>
          </w:tcPr>
          <w:p w14:paraId="6669D04B" w14:textId="77777777" w:rsidR="009D39FC" w:rsidRPr="00F63B1D" w:rsidRDefault="009D39FC" w:rsidP="00F63B1D">
            <w:pPr>
              <w:widowControl/>
              <w:autoSpaceDE/>
              <w:autoSpaceDN/>
              <w:spacing w:before="240"/>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Info only</w:t>
            </w:r>
          </w:p>
          <w:p w14:paraId="493E7DEA" w14:textId="77777777" w:rsidR="007761D0" w:rsidRPr="009D39FC" w:rsidRDefault="007761D0" w:rsidP="00F63B1D">
            <w:pPr>
              <w:widowControl/>
              <w:autoSpaceDE/>
              <w:autoSpaceDN/>
              <w:spacing w:before="240"/>
              <w:jc w:val="center"/>
              <w:rPr>
                <w:rFonts w:eastAsia="Times New Roman" w:cs="Calibri"/>
                <w:color w:val="000000"/>
                <w:sz w:val="24"/>
                <w:szCs w:val="24"/>
                <w:lang w:val="en-GB" w:eastAsia="en-GB" w:bidi="ar-SA"/>
              </w:rPr>
            </w:pPr>
          </w:p>
        </w:tc>
      </w:tr>
      <w:tr w:rsidR="009B11FF" w:rsidRPr="009D39FC" w14:paraId="0E4FDE04" w14:textId="77777777" w:rsidTr="00F63B1D">
        <w:trPr>
          <w:trHeight w:val="300"/>
        </w:trPr>
        <w:tc>
          <w:tcPr>
            <w:tcW w:w="1353" w:type="pct"/>
            <w:tcBorders>
              <w:top w:val="nil"/>
              <w:left w:val="single" w:sz="4" w:space="0" w:color="auto"/>
              <w:bottom w:val="single" w:sz="4" w:space="0" w:color="auto"/>
              <w:right w:val="single" w:sz="4" w:space="0" w:color="auto"/>
            </w:tcBorders>
            <w:shd w:val="clear" w:color="auto" w:fill="auto"/>
            <w:noWrap/>
            <w:hideMark/>
          </w:tcPr>
          <w:p w14:paraId="7FCCFBF3" w14:textId="77777777" w:rsidR="009D39FC" w:rsidRPr="009D39FC" w:rsidRDefault="009D39FC" w:rsidP="00F63B1D">
            <w:pPr>
              <w:widowControl/>
              <w:autoSpaceDE/>
              <w:autoSpaceDN/>
              <w:spacing w:before="240"/>
              <w:rPr>
                <w:rFonts w:eastAsia="Times New Roman" w:cs="Calibri"/>
                <w:b/>
                <w:bCs/>
                <w:sz w:val="24"/>
                <w:szCs w:val="24"/>
                <w:lang w:val="en-GB" w:eastAsia="en-GB" w:bidi="ar-SA"/>
              </w:rPr>
            </w:pPr>
            <w:r w:rsidRPr="009D39FC">
              <w:rPr>
                <w:rFonts w:eastAsia="Times New Roman" w:cs="Calibri"/>
                <w:b/>
                <w:bCs/>
                <w:sz w:val="24"/>
                <w:szCs w:val="24"/>
                <w:lang w:val="en-GB" w:eastAsia="en-GB" w:bidi="ar-SA"/>
              </w:rPr>
              <w:t>John Baggott</w:t>
            </w:r>
          </w:p>
        </w:tc>
        <w:tc>
          <w:tcPr>
            <w:tcW w:w="2712" w:type="pct"/>
            <w:tcBorders>
              <w:top w:val="nil"/>
              <w:left w:val="nil"/>
              <w:bottom w:val="single" w:sz="4" w:space="0" w:color="auto"/>
              <w:right w:val="single" w:sz="4" w:space="0" w:color="auto"/>
            </w:tcBorders>
            <w:shd w:val="clear" w:color="auto" w:fill="auto"/>
            <w:noWrap/>
            <w:hideMark/>
          </w:tcPr>
          <w:p w14:paraId="75EA8E16" w14:textId="77777777" w:rsidR="009D39FC" w:rsidRPr="009D39FC" w:rsidRDefault="009D39FC" w:rsidP="00F63B1D">
            <w:pPr>
              <w:widowControl/>
              <w:autoSpaceDE/>
              <w:autoSpaceDN/>
              <w:spacing w:before="240"/>
              <w:rPr>
                <w:rFonts w:eastAsia="Times New Roman" w:cs="Calibri"/>
                <w:sz w:val="24"/>
                <w:szCs w:val="24"/>
                <w:lang w:val="en-GB" w:eastAsia="en-GB" w:bidi="ar-SA"/>
              </w:rPr>
            </w:pPr>
            <w:r w:rsidRPr="009D39FC">
              <w:rPr>
                <w:rFonts w:eastAsia="Times New Roman" w:cs="Calibri"/>
                <w:sz w:val="24"/>
                <w:szCs w:val="24"/>
                <w:lang w:val="en-GB" w:eastAsia="en-GB" w:bidi="ar-SA"/>
              </w:rPr>
              <w:t>Lloyds Banking Group</w:t>
            </w:r>
          </w:p>
        </w:tc>
        <w:tc>
          <w:tcPr>
            <w:tcW w:w="935" w:type="pct"/>
            <w:tcBorders>
              <w:top w:val="nil"/>
              <w:left w:val="nil"/>
              <w:bottom w:val="single" w:sz="4" w:space="0" w:color="auto"/>
              <w:right w:val="single" w:sz="4" w:space="0" w:color="auto"/>
            </w:tcBorders>
            <w:shd w:val="clear" w:color="auto" w:fill="auto"/>
            <w:noWrap/>
            <w:hideMark/>
          </w:tcPr>
          <w:p w14:paraId="40378DA3" w14:textId="77777777" w:rsidR="009D39FC" w:rsidRPr="00F63B1D" w:rsidRDefault="009D39FC" w:rsidP="00F63B1D">
            <w:pPr>
              <w:widowControl/>
              <w:autoSpaceDE/>
              <w:autoSpaceDN/>
              <w:spacing w:before="240"/>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 xml:space="preserve">Alternate </w:t>
            </w:r>
          </w:p>
          <w:p w14:paraId="4259E917" w14:textId="77777777" w:rsidR="007761D0" w:rsidRPr="009D39FC" w:rsidRDefault="007761D0" w:rsidP="00F63B1D">
            <w:pPr>
              <w:widowControl/>
              <w:autoSpaceDE/>
              <w:autoSpaceDN/>
              <w:spacing w:before="240"/>
              <w:jc w:val="center"/>
              <w:rPr>
                <w:rFonts w:eastAsia="Times New Roman" w:cs="Calibri"/>
                <w:color w:val="000000"/>
                <w:sz w:val="24"/>
                <w:szCs w:val="24"/>
                <w:lang w:val="en-GB" w:eastAsia="en-GB" w:bidi="ar-SA"/>
              </w:rPr>
            </w:pPr>
          </w:p>
        </w:tc>
      </w:tr>
      <w:tr w:rsidR="009B11FF" w:rsidRPr="009D39FC" w14:paraId="480BF80E" w14:textId="77777777" w:rsidTr="00F63B1D">
        <w:trPr>
          <w:trHeight w:val="300"/>
        </w:trPr>
        <w:tc>
          <w:tcPr>
            <w:tcW w:w="1353" w:type="pct"/>
            <w:tcBorders>
              <w:top w:val="nil"/>
              <w:left w:val="single" w:sz="4" w:space="0" w:color="auto"/>
              <w:bottom w:val="single" w:sz="4" w:space="0" w:color="auto"/>
              <w:right w:val="single" w:sz="4" w:space="0" w:color="auto"/>
            </w:tcBorders>
            <w:shd w:val="clear" w:color="auto" w:fill="auto"/>
            <w:noWrap/>
            <w:hideMark/>
          </w:tcPr>
          <w:p w14:paraId="2904FDF2" w14:textId="77777777" w:rsidR="009D39FC" w:rsidRPr="009D39FC" w:rsidRDefault="009D39FC" w:rsidP="00F63B1D">
            <w:pPr>
              <w:widowControl/>
              <w:autoSpaceDE/>
              <w:autoSpaceDN/>
              <w:spacing w:before="240"/>
              <w:rPr>
                <w:rFonts w:eastAsia="Times New Roman" w:cs="Calibri"/>
                <w:b/>
                <w:bCs/>
                <w:sz w:val="24"/>
                <w:szCs w:val="24"/>
                <w:lang w:val="en-GB" w:eastAsia="en-GB" w:bidi="ar-SA"/>
              </w:rPr>
            </w:pPr>
            <w:r w:rsidRPr="009D39FC">
              <w:rPr>
                <w:rFonts w:eastAsia="Times New Roman" w:cs="Calibri"/>
                <w:b/>
                <w:bCs/>
                <w:sz w:val="24"/>
                <w:szCs w:val="24"/>
                <w:lang w:val="en-GB" w:eastAsia="en-GB" w:bidi="ar-SA"/>
              </w:rPr>
              <w:t>Ralph Mason</w:t>
            </w:r>
          </w:p>
        </w:tc>
        <w:tc>
          <w:tcPr>
            <w:tcW w:w="2712" w:type="pct"/>
            <w:tcBorders>
              <w:top w:val="nil"/>
              <w:left w:val="nil"/>
              <w:bottom w:val="single" w:sz="4" w:space="0" w:color="auto"/>
              <w:right w:val="single" w:sz="4" w:space="0" w:color="auto"/>
            </w:tcBorders>
            <w:shd w:val="clear" w:color="auto" w:fill="auto"/>
            <w:noWrap/>
            <w:hideMark/>
          </w:tcPr>
          <w:p w14:paraId="3F8EF31F" w14:textId="77777777" w:rsidR="009D39FC" w:rsidRPr="009D39FC" w:rsidRDefault="009D39FC" w:rsidP="00F63B1D">
            <w:pPr>
              <w:widowControl/>
              <w:autoSpaceDE/>
              <w:autoSpaceDN/>
              <w:spacing w:before="240"/>
              <w:rPr>
                <w:rFonts w:eastAsia="Times New Roman" w:cs="Calibri"/>
                <w:sz w:val="24"/>
                <w:szCs w:val="24"/>
                <w:lang w:val="en-GB" w:eastAsia="en-GB" w:bidi="ar-SA"/>
              </w:rPr>
            </w:pPr>
            <w:r w:rsidRPr="009D39FC">
              <w:rPr>
                <w:rFonts w:eastAsia="Times New Roman" w:cs="Calibri"/>
                <w:sz w:val="24"/>
                <w:szCs w:val="24"/>
                <w:lang w:val="en-GB" w:eastAsia="en-GB" w:bidi="ar-SA"/>
              </w:rPr>
              <w:t>Lloyds Banking Group</w:t>
            </w:r>
          </w:p>
        </w:tc>
        <w:tc>
          <w:tcPr>
            <w:tcW w:w="935" w:type="pct"/>
            <w:tcBorders>
              <w:top w:val="nil"/>
              <w:left w:val="nil"/>
              <w:bottom w:val="single" w:sz="4" w:space="0" w:color="auto"/>
              <w:right w:val="single" w:sz="4" w:space="0" w:color="auto"/>
            </w:tcBorders>
            <w:shd w:val="clear" w:color="auto" w:fill="auto"/>
            <w:noWrap/>
            <w:hideMark/>
          </w:tcPr>
          <w:p w14:paraId="1F312969" w14:textId="77777777" w:rsidR="007761D0" w:rsidRPr="00F63B1D" w:rsidRDefault="009D39FC" w:rsidP="00F63B1D">
            <w:pPr>
              <w:widowControl/>
              <w:autoSpaceDE/>
              <w:autoSpaceDN/>
              <w:jc w:val="center"/>
              <w:rPr>
                <w:rFonts w:eastAsia="Times New Roman" w:cs="Calibri"/>
                <w:b/>
                <w:bCs/>
                <w:color w:val="FF0000"/>
                <w:sz w:val="24"/>
                <w:szCs w:val="24"/>
                <w:lang w:val="en-GB" w:eastAsia="en-GB" w:bidi="ar-SA"/>
              </w:rPr>
            </w:pPr>
            <w:r w:rsidRPr="009D39FC">
              <w:rPr>
                <w:rFonts w:eastAsia="Times New Roman" w:cs="Calibri"/>
                <w:b/>
                <w:bCs/>
                <w:color w:val="FF0000"/>
                <w:sz w:val="24"/>
                <w:szCs w:val="24"/>
                <w:lang w:val="en-GB" w:eastAsia="en-GB" w:bidi="ar-SA"/>
              </w:rPr>
              <w:t xml:space="preserve">Deputy </w:t>
            </w:r>
          </w:p>
          <w:p w14:paraId="6A11CDAB" w14:textId="2E416E4C" w:rsidR="009D39FC" w:rsidRPr="009D39FC" w:rsidRDefault="009D39FC" w:rsidP="00F63B1D">
            <w:pPr>
              <w:widowControl/>
              <w:autoSpaceDE/>
              <w:autoSpaceDN/>
              <w:jc w:val="center"/>
              <w:rPr>
                <w:rFonts w:eastAsia="Times New Roman" w:cs="Calibri"/>
                <w:b/>
                <w:bCs/>
                <w:color w:val="FF0000"/>
                <w:sz w:val="24"/>
                <w:szCs w:val="24"/>
                <w:lang w:val="en-GB" w:eastAsia="en-GB" w:bidi="ar-SA"/>
              </w:rPr>
            </w:pPr>
            <w:r w:rsidRPr="009D39FC">
              <w:rPr>
                <w:rFonts w:eastAsia="Times New Roman" w:cs="Calibri"/>
                <w:b/>
                <w:bCs/>
                <w:color w:val="FF0000"/>
                <w:sz w:val="24"/>
                <w:szCs w:val="24"/>
                <w:lang w:val="en-GB" w:eastAsia="en-GB" w:bidi="ar-SA"/>
              </w:rPr>
              <w:t>Chair</w:t>
            </w:r>
          </w:p>
        </w:tc>
      </w:tr>
      <w:tr w:rsidR="009B11FF" w:rsidRPr="009D39FC" w14:paraId="6D4FD89F" w14:textId="77777777" w:rsidTr="00F63B1D">
        <w:trPr>
          <w:trHeight w:val="300"/>
        </w:trPr>
        <w:tc>
          <w:tcPr>
            <w:tcW w:w="1353" w:type="pct"/>
            <w:tcBorders>
              <w:top w:val="nil"/>
              <w:left w:val="single" w:sz="4" w:space="0" w:color="auto"/>
              <w:bottom w:val="single" w:sz="4" w:space="0" w:color="auto"/>
              <w:right w:val="single" w:sz="4" w:space="0" w:color="auto"/>
            </w:tcBorders>
            <w:shd w:val="clear" w:color="auto" w:fill="auto"/>
            <w:noWrap/>
            <w:hideMark/>
          </w:tcPr>
          <w:p w14:paraId="0E381040" w14:textId="77777777" w:rsidR="009D39FC" w:rsidRPr="009D39FC" w:rsidRDefault="009D39FC" w:rsidP="00F63B1D">
            <w:pPr>
              <w:widowControl/>
              <w:autoSpaceDE/>
              <w:autoSpaceDN/>
              <w:spacing w:before="240"/>
              <w:rPr>
                <w:rFonts w:eastAsia="Times New Roman" w:cs="Calibri"/>
                <w:b/>
                <w:bCs/>
                <w:sz w:val="24"/>
                <w:szCs w:val="24"/>
                <w:lang w:val="en-GB" w:eastAsia="en-GB" w:bidi="ar-SA"/>
              </w:rPr>
            </w:pPr>
            <w:r w:rsidRPr="009D39FC">
              <w:rPr>
                <w:rFonts w:eastAsia="Times New Roman" w:cs="Calibri"/>
                <w:b/>
                <w:bCs/>
                <w:sz w:val="24"/>
                <w:szCs w:val="24"/>
                <w:lang w:val="en-GB" w:eastAsia="en-GB" w:bidi="ar-SA"/>
              </w:rPr>
              <w:t>Samuel England</w:t>
            </w:r>
          </w:p>
        </w:tc>
        <w:tc>
          <w:tcPr>
            <w:tcW w:w="2712" w:type="pct"/>
            <w:tcBorders>
              <w:top w:val="nil"/>
              <w:left w:val="nil"/>
              <w:bottom w:val="single" w:sz="4" w:space="0" w:color="auto"/>
              <w:right w:val="single" w:sz="4" w:space="0" w:color="auto"/>
            </w:tcBorders>
            <w:shd w:val="clear" w:color="auto" w:fill="auto"/>
            <w:noWrap/>
            <w:hideMark/>
          </w:tcPr>
          <w:p w14:paraId="17D40E97" w14:textId="77777777" w:rsidR="009D39FC" w:rsidRPr="009D39FC" w:rsidRDefault="009D39FC" w:rsidP="00F63B1D">
            <w:pPr>
              <w:widowControl/>
              <w:autoSpaceDE/>
              <w:autoSpaceDN/>
              <w:spacing w:before="240"/>
              <w:rPr>
                <w:rFonts w:eastAsia="Times New Roman" w:cs="Calibri"/>
                <w:sz w:val="24"/>
                <w:szCs w:val="24"/>
                <w:lang w:val="en-GB" w:eastAsia="en-GB" w:bidi="ar-SA"/>
              </w:rPr>
            </w:pPr>
            <w:r w:rsidRPr="009D39FC">
              <w:rPr>
                <w:rFonts w:eastAsia="Times New Roman" w:cs="Calibri"/>
                <w:sz w:val="24"/>
                <w:szCs w:val="24"/>
                <w:lang w:val="en-GB" w:eastAsia="en-GB" w:bidi="ar-SA"/>
              </w:rPr>
              <w:t>Lloyds Banking group &amp; Deputy User Group Chair</w:t>
            </w:r>
          </w:p>
        </w:tc>
        <w:tc>
          <w:tcPr>
            <w:tcW w:w="935" w:type="pct"/>
            <w:tcBorders>
              <w:top w:val="nil"/>
              <w:left w:val="nil"/>
              <w:bottom w:val="single" w:sz="4" w:space="0" w:color="auto"/>
              <w:right w:val="single" w:sz="4" w:space="0" w:color="auto"/>
            </w:tcBorders>
            <w:shd w:val="clear" w:color="auto" w:fill="auto"/>
            <w:noWrap/>
            <w:hideMark/>
          </w:tcPr>
          <w:p w14:paraId="3D407832" w14:textId="77777777" w:rsidR="009D39FC" w:rsidRPr="009D39FC" w:rsidRDefault="009D39FC" w:rsidP="00F63B1D">
            <w:pPr>
              <w:widowControl/>
              <w:autoSpaceDE/>
              <w:autoSpaceDN/>
              <w:spacing w:before="240"/>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Attendee</w:t>
            </w:r>
          </w:p>
        </w:tc>
      </w:tr>
      <w:tr w:rsidR="009B11FF" w:rsidRPr="009D39FC" w14:paraId="694DFF2B" w14:textId="77777777" w:rsidTr="00F63B1D">
        <w:trPr>
          <w:trHeight w:val="300"/>
        </w:trPr>
        <w:tc>
          <w:tcPr>
            <w:tcW w:w="1353" w:type="pct"/>
            <w:tcBorders>
              <w:top w:val="nil"/>
              <w:left w:val="single" w:sz="4" w:space="0" w:color="auto"/>
              <w:bottom w:val="single" w:sz="4" w:space="0" w:color="auto"/>
              <w:right w:val="single" w:sz="4" w:space="0" w:color="auto"/>
            </w:tcBorders>
            <w:shd w:val="clear" w:color="auto" w:fill="auto"/>
            <w:noWrap/>
            <w:hideMark/>
          </w:tcPr>
          <w:p w14:paraId="2B365063" w14:textId="77777777" w:rsidR="009D39FC" w:rsidRPr="009D39FC" w:rsidRDefault="009D39FC" w:rsidP="00F63B1D">
            <w:pPr>
              <w:widowControl/>
              <w:autoSpaceDE/>
              <w:autoSpaceDN/>
              <w:spacing w:before="240"/>
              <w:rPr>
                <w:rFonts w:eastAsia="Times New Roman" w:cs="Calibri"/>
                <w:b/>
                <w:bCs/>
                <w:sz w:val="24"/>
                <w:szCs w:val="24"/>
                <w:lang w:val="en-GB" w:eastAsia="en-GB" w:bidi="ar-SA"/>
              </w:rPr>
            </w:pPr>
            <w:r w:rsidRPr="009D39FC">
              <w:rPr>
                <w:rFonts w:eastAsia="Times New Roman" w:cs="Calibri"/>
                <w:b/>
                <w:bCs/>
                <w:sz w:val="24"/>
                <w:szCs w:val="24"/>
                <w:lang w:val="en-GB" w:eastAsia="en-GB" w:bidi="ar-SA"/>
              </w:rPr>
              <w:t>Chris Brown</w:t>
            </w:r>
          </w:p>
        </w:tc>
        <w:tc>
          <w:tcPr>
            <w:tcW w:w="2712" w:type="pct"/>
            <w:tcBorders>
              <w:top w:val="nil"/>
              <w:left w:val="nil"/>
              <w:bottom w:val="single" w:sz="4" w:space="0" w:color="auto"/>
              <w:right w:val="single" w:sz="4" w:space="0" w:color="auto"/>
            </w:tcBorders>
            <w:shd w:val="clear" w:color="auto" w:fill="auto"/>
            <w:noWrap/>
            <w:hideMark/>
          </w:tcPr>
          <w:p w14:paraId="5DB6ACEC" w14:textId="77777777" w:rsidR="009D39FC" w:rsidRPr="009D39FC" w:rsidRDefault="009D39FC" w:rsidP="00F63B1D">
            <w:pPr>
              <w:widowControl/>
              <w:autoSpaceDE/>
              <w:autoSpaceDN/>
              <w:spacing w:before="240"/>
              <w:rPr>
                <w:rFonts w:eastAsia="Times New Roman" w:cs="Calibri"/>
                <w:sz w:val="24"/>
                <w:szCs w:val="24"/>
                <w:lang w:val="en-GB" w:eastAsia="en-GB" w:bidi="ar-SA"/>
              </w:rPr>
            </w:pPr>
            <w:r w:rsidRPr="009D39FC">
              <w:rPr>
                <w:rFonts w:eastAsia="Times New Roman" w:cs="Calibri"/>
                <w:sz w:val="24"/>
                <w:szCs w:val="24"/>
                <w:lang w:val="en-GB" w:eastAsia="en-GB" w:bidi="ar-SA"/>
              </w:rPr>
              <w:t>NatWest &amp; User Group Chair</w:t>
            </w:r>
          </w:p>
        </w:tc>
        <w:tc>
          <w:tcPr>
            <w:tcW w:w="935" w:type="pct"/>
            <w:tcBorders>
              <w:top w:val="nil"/>
              <w:left w:val="nil"/>
              <w:bottom w:val="single" w:sz="4" w:space="0" w:color="auto"/>
              <w:right w:val="single" w:sz="4" w:space="0" w:color="auto"/>
            </w:tcBorders>
            <w:shd w:val="clear" w:color="auto" w:fill="auto"/>
            <w:noWrap/>
            <w:hideMark/>
          </w:tcPr>
          <w:p w14:paraId="0F636BD2" w14:textId="77777777" w:rsidR="009D39FC" w:rsidRPr="00F63B1D" w:rsidRDefault="009D39FC" w:rsidP="00F63B1D">
            <w:pPr>
              <w:widowControl/>
              <w:autoSpaceDE/>
              <w:autoSpaceDN/>
              <w:spacing w:before="240"/>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Attendee</w:t>
            </w:r>
          </w:p>
          <w:p w14:paraId="4414B419" w14:textId="77777777" w:rsidR="007761D0" w:rsidRPr="009D39FC" w:rsidRDefault="007761D0" w:rsidP="00F63B1D">
            <w:pPr>
              <w:widowControl/>
              <w:autoSpaceDE/>
              <w:autoSpaceDN/>
              <w:spacing w:before="240"/>
              <w:jc w:val="center"/>
              <w:rPr>
                <w:rFonts w:eastAsia="Times New Roman" w:cs="Calibri"/>
                <w:color w:val="000000"/>
                <w:sz w:val="24"/>
                <w:szCs w:val="24"/>
                <w:lang w:val="en-GB" w:eastAsia="en-GB" w:bidi="ar-SA"/>
              </w:rPr>
            </w:pPr>
          </w:p>
        </w:tc>
      </w:tr>
      <w:tr w:rsidR="009B11FF" w:rsidRPr="009D39FC" w14:paraId="741EDC4F" w14:textId="77777777" w:rsidTr="00F63B1D">
        <w:trPr>
          <w:trHeight w:val="300"/>
        </w:trPr>
        <w:tc>
          <w:tcPr>
            <w:tcW w:w="1353" w:type="pct"/>
            <w:tcBorders>
              <w:top w:val="nil"/>
              <w:left w:val="single" w:sz="4" w:space="0" w:color="auto"/>
              <w:bottom w:val="single" w:sz="4" w:space="0" w:color="auto"/>
              <w:right w:val="single" w:sz="4" w:space="0" w:color="auto"/>
            </w:tcBorders>
            <w:shd w:val="clear" w:color="auto" w:fill="auto"/>
            <w:noWrap/>
            <w:hideMark/>
          </w:tcPr>
          <w:p w14:paraId="7042F786" w14:textId="77777777" w:rsidR="009D39FC" w:rsidRPr="009D39FC" w:rsidRDefault="009D39FC" w:rsidP="00F63B1D">
            <w:pPr>
              <w:widowControl/>
              <w:autoSpaceDE/>
              <w:autoSpaceDN/>
              <w:spacing w:before="240"/>
              <w:rPr>
                <w:rFonts w:eastAsia="Times New Roman" w:cs="Calibri"/>
                <w:b/>
                <w:bCs/>
                <w:sz w:val="24"/>
                <w:szCs w:val="24"/>
                <w:lang w:val="en-GB" w:eastAsia="en-GB" w:bidi="ar-SA"/>
              </w:rPr>
            </w:pPr>
            <w:r w:rsidRPr="009D39FC">
              <w:rPr>
                <w:rFonts w:eastAsia="Times New Roman" w:cs="Calibri"/>
                <w:b/>
                <w:bCs/>
                <w:sz w:val="24"/>
                <w:szCs w:val="24"/>
                <w:lang w:val="en-GB" w:eastAsia="en-GB" w:bidi="ar-SA"/>
              </w:rPr>
              <w:t>Fiona Gall</w:t>
            </w:r>
          </w:p>
        </w:tc>
        <w:tc>
          <w:tcPr>
            <w:tcW w:w="2712" w:type="pct"/>
            <w:tcBorders>
              <w:top w:val="nil"/>
              <w:left w:val="nil"/>
              <w:bottom w:val="single" w:sz="4" w:space="0" w:color="auto"/>
              <w:right w:val="single" w:sz="4" w:space="0" w:color="auto"/>
            </w:tcBorders>
            <w:shd w:val="clear" w:color="auto" w:fill="auto"/>
            <w:noWrap/>
            <w:hideMark/>
          </w:tcPr>
          <w:p w14:paraId="541EC6E4" w14:textId="77777777" w:rsidR="009D39FC" w:rsidRPr="009D39FC" w:rsidRDefault="009D39FC" w:rsidP="00F63B1D">
            <w:pPr>
              <w:widowControl/>
              <w:autoSpaceDE/>
              <w:autoSpaceDN/>
              <w:spacing w:before="240"/>
              <w:rPr>
                <w:rFonts w:eastAsia="Times New Roman" w:cs="Calibri"/>
                <w:sz w:val="24"/>
                <w:szCs w:val="24"/>
                <w:lang w:val="en-GB" w:eastAsia="en-GB" w:bidi="ar-SA"/>
              </w:rPr>
            </w:pPr>
            <w:r w:rsidRPr="009D39FC">
              <w:rPr>
                <w:rFonts w:eastAsia="Times New Roman" w:cs="Calibri"/>
                <w:sz w:val="24"/>
                <w:szCs w:val="24"/>
                <w:lang w:val="en-GB" w:eastAsia="en-GB" w:bidi="ar-SA"/>
              </w:rPr>
              <w:t>NatWest</w:t>
            </w:r>
          </w:p>
        </w:tc>
        <w:tc>
          <w:tcPr>
            <w:tcW w:w="935" w:type="pct"/>
            <w:tcBorders>
              <w:top w:val="nil"/>
              <w:left w:val="nil"/>
              <w:bottom w:val="single" w:sz="4" w:space="0" w:color="auto"/>
              <w:right w:val="single" w:sz="4" w:space="0" w:color="auto"/>
            </w:tcBorders>
            <w:shd w:val="clear" w:color="auto" w:fill="auto"/>
            <w:noWrap/>
            <w:hideMark/>
          </w:tcPr>
          <w:p w14:paraId="5AE1D923" w14:textId="77777777" w:rsidR="009D39FC" w:rsidRPr="00F63B1D" w:rsidRDefault="009D39FC" w:rsidP="00F63B1D">
            <w:pPr>
              <w:widowControl/>
              <w:autoSpaceDE/>
              <w:autoSpaceDN/>
              <w:spacing w:before="240"/>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Attendee</w:t>
            </w:r>
          </w:p>
          <w:p w14:paraId="3BC0F25E" w14:textId="77777777" w:rsidR="007761D0" w:rsidRPr="009D39FC" w:rsidRDefault="007761D0" w:rsidP="00F63B1D">
            <w:pPr>
              <w:widowControl/>
              <w:autoSpaceDE/>
              <w:autoSpaceDN/>
              <w:spacing w:before="240"/>
              <w:jc w:val="center"/>
              <w:rPr>
                <w:rFonts w:eastAsia="Times New Roman" w:cs="Calibri"/>
                <w:color w:val="000000"/>
                <w:sz w:val="24"/>
                <w:szCs w:val="24"/>
                <w:lang w:val="en-GB" w:eastAsia="en-GB" w:bidi="ar-SA"/>
              </w:rPr>
            </w:pPr>
          </w:p>
        </w:tc>
      </w:tr>
      <w:tr w:rsidR="009B11FF" w:rsidRPr="009D39FC" w14:paraId="09198F95" w14:textId="77777777" w:rsidTr="00F63B1D">
        <w:trPr>
          <w:trHeight w:val="300"/>
        </w:trPr>
        <w:tc>
          <w:tcPr>
            <w:tcW w:w="1353" w:type="pct"/>
            <w:tcBorders>
              <w:top w:val="nil"/>
              <w:left w:val="single" w:sz="4" w:space="0" w:color="auto"/>
              <w:bottom w:val="single" w:sz="4" w:space="0" w:color="auto"/>
              <w:right w:val="single" w:sz="4" w:space="0" w:color="auto"/>
            </w:tcBorders>
            <w:shd w:val="clear" w:color="auto" w:fill="auto"/>
            <w:noWrap/>
            <w:hideMark/>
          </w:tcPr>
          <w:p w14:paraId="5EF6AC92" w14:textId="77777777" w:rsidR="009D39FC" w:rsidRPr="009D39FC" w:rsidRDefault="009D39FC" w:rsidP="00F63B1D">
            <w:pPr>
              <w:widowControl/>
              <w:autoSpaceDE/>
              <w:autoSpaceDN/>
              <w:spacing w:before="240"/>
              <w:rPr>
                <w:rFonts w:eastAsia="Times New Roman" w:cs="Calibri"/>
                <w:b/>
                <w:bCs/>
                <w:sz w:val="24"/>
                <w:szCs w:val="24"/>
                <w:lang w:val="en-GB" w:eastAsia="en-GB" w:bidi="ar-SA"/>
              </w:rPr>
            </w:pPr>
            <w:r w:rsidRPr="009D39FC">
              <w:rPr>
                <w:rFonts w:eastAsia="Times New Roman" w:cs="Calibri"/>
                <w:b/>
                <w:bCs/>
                <w:sz w:val="24"/>
                <w:szCs w:val="24"/>
                <w:lang w:val="en-GB" w:eastAsia="en-GB" w:bidi="ar-SA"/>
              </w:rPr>
              <w:t xml:space="preserve">Toby Gregson </w:t>
            </w:r>
          </w:p>
        </w:tc>
        <w:tc>
          <w:tcPr>
            <w:tcW w:w="2712" w:type="pct"/>
            <w:tcBorders>
              <w:top w:val="nil"/>
              <w:left w:val="nil"/>
              <w:bottom w:val="single" w:sz="4" w:space="0" w:color="auto"/>
              <w:right w:val="single" w:sz="4" w:space="0" w:color="auto"/>
            </w:tcBorders>
            <w:shd w:val="clear" w:color="auto" w:fill="auto"/>
            <w:noWrap/>
            <w:hideMark/>
          </w:tcPr>
          <w:p w14:paraId="38475034" w14:textId="77777777" w:rsidR="009D39FC" w:rsidRPr="009D39FC" w:rsidRDefault="009D39FC" w:rsidP="00F63B1D">
            <w:pPr>
              <w:widowControl/>
              <w:autoSpaceDE/>
              <w:autoSpaceDN/>
              <w:spacing w:before="240"/>
              <w:rPr>
                <w:rFonts w:eastAsia="Times New Roman" w:cs="Calibri"/>
                <w:sz w:val="24"/>
                <w:szCs w:val="24"/>
                <w:lang w:val="en-GB" w:eastAsia="en-GB" w:bidi="ar-SA"/>
              </w:rPr>
            </w:pPr>
            <w:r w:rsidRPr="009D39FC">
              <w:rPr>
                <w:rFonts w:eastAsia="Times New Roman" w:cs="Calibri"/>
                <w:sz w:val="24"/>
                <w:szCs w:val="24"/>
                <w:lang w:val="en-GB" w:eastAsia="en-GB" w:bidi="ar-SA"/>
              </w:rPr>
              <w:t>NatWest</w:t>
            </w:r>
          </w:p>
        </w:tc>
        <w:tc>
          <w:tcPr>
            <w:tcW w:w="935" w:type="pct"/>
            <w:tcBorders>
              <w:top w:val="nil"/>
              <w:left w:val="nil"/>
              <w:bottom w:val="single" w:sz="4" w:space="0" w:color="auto"/>
              <w:right w:val="single" w:sz="4" w:space="0" w:color="auto"/>
            </w:tcBorders>
            <w:shd w:val="clear" w:color="auto" w:fill="auto"/>
            <w:noWrap/>
            <w:hideMark/>
          </w:tcPr>
          <w:p w14:paraId="22DCBBB3" w14:textId="77777777" w:rsidR="009D39FC" w:rsidRPr="009D39FC" w:rsidRDefault="009D39FC" w:rsidP="00F63B1D">
            <w:pPr>
              <w:widowControl/>
              <w:autoSpaceDE/>
              <w:autoSpaceDN/>
              <w:spacing w:before="240"/>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Attendee</w:t>
            </w:r>
          </w:p>
        </w:tc>
      </w:tr>
      <w:tr w:rsidR="009B11FF" w:rsidRPr="009D39FC" w14:paraId="57A8E86C" w14:textId="77777777" w:rsidTr="00F63B1D">
        <w:trPr>
          <w:trHeight w:val="300"/>
        </w:trPr>
        <w:tc>
          <w:tcPr>
            <w:tcW w:w="1353" w:type="pct"/>
            <w:tcBorders>
              <w:top w:val="nil"/>
              <w:left w:val="single" w:sz="4" w:space="0" w:color="auto"/>
              <w:bottom w:val="single" w:sz="4" w:space="0" w:color="auto"/>
              <w:right w:val="single" w:sz="4" w:space="0" w:color="auto"/>
            </w:tcBorders>
            <w:shd w:val="clear" w:color="auto" w:fill="auto"/>
            <w:noWrap/>
            <w:hideMark/>
          </w:tcPr>
          <w:p w14:paraId="34A5FA88" w14:textId="4977F41B" w:rsidR="009D39FC" w:rsidRPr="009D39FC" w:rsidRDefault="009D39FC" w:rsidP="00F63B1D">
            <w:pPr>
              <w:widowControl/>
              <w:autoSpaceDE/>
              <w:autoSpaceDN/>
              <w:spacing w:before="240"/>
              <w:rPr>
                <w:rFonts w:eastAsia="Times New Roman" w:cs="Calibri"/>
                <w:b/>
                <w:bCs/>
                <w:sz w:val="24"/>
                <w:szCs w:val="24"/>
                <w:lang w:val="en-GB" w:eastAsia="en-GB" w:bidi="ar-SA"/>
              </w:rPr>
            </w:pPr>
            <w:r w:rsidRPr="009D39FC">
              <w:rPr>
                <w:rFonts w:eastAsia="Times New Roman" w:cs="Calibri"/>
                <w:b/>
                <w:bCs/>
                <w:sz w:val="24"/>
                <w:szCs w:val="24"/>
                <w:lang w:val="en-GB" w:eastAsia="en-GB" w:bidi="ar-SA"/>
              </w:rPr>
              <w:t xml:space="preserve">Johnathan Bugeja </w:t>
            </w:r>
          </w:p>
        </w:tc>
        <w:tc>
          <w:tcPr>
            <w:tcW w:w="2712" w:type="pct"/>
            <w:tcBorders>
              <w:top w:val="nil"/>
              <w:left w:val="nil"/>
              <w:bottom w:val="single" w:sz="4" w:space="0" w:color="auto"/>
              <w:right w:val="single" w:sz="4" w:space="0" w:color="auto"/>
            </w:tcBorders>
            <w:shd w:val="clear" w:color="auto" w:fill="auto"/>
            <w:noWrap/>
            <w:hideMark/>
          </w:tcPr>
          <w:p w14:paraId="5E88FE1C" w14:textId="77777777" w:rsidR="009D39FC" w:rsidRPr="009D39FC" w:rsidRDefault="009D39FC" w:rsidP="00F63B1D">
            <w:pPr>
              <w:widowControl/>
              <w:autoSpaceDE/>
              <w:autoSpaceDN/>
              <w:spacing w:before="240"/>
              <w:rPr>
                <w:rFonts w:eastAsia="Times New Roman" w:cs="Calibri"/>
                <w:sz w:val="24"/>
                <w:szCs w:val="24"/>
                <w:lang w:val="en-GB" w:eastAsia="en-GB" w:bidi="ar-SA"/>
              </w:rPr>
            </w:pPr>
            <w:r w:rsidRPr="009D39FC">
              <w:rPr>
                <w:rFonts w:eastAsia="Times New Roman" w:cs="Calibri"/>
                <w:sz w:val="24"/>
                <w:szCs w:val="24"/>
                <w:lang w:val="en-GB" w:eastAsia="en-GB" w:bidi="ar-SA"/>
              </w:rPr>
              <w:t>NatWest</w:t>
            </w:r>
          </w:p>
        </w:tc>
        <w:tc>
          <w:tcPr>
            <w:tcW w:w="935" w:type="pct"/>
            <w:tcBorders>
              <w:top w:val="nil"/>
              <w:left w:val="nil"/>
              <w:bottom w:val="single" w:sz="4" w:space="0" w:color="auto"/>
              <w:right w:val="single" w:sz="4" w:space="0" w:color="auto"/>
            </w:tcBorders>
            <w:shd w:val="clear" w:color="auto" w:fill="auto"/>
            <w:noWrap/>
            <w:hideMark/>
          </w:tcPr>
          <w:p w14:paraId="488955AF" w14:textId="77777777" w:rsidR="009D39FC" w:rsidRPr="009D39FC" w:rsidRDefault="009D39FC" w:rsidP="00F63B1D">
            <w:pPr>
              <w:widowControl/>
              <w:autoSpaceDE/>
              <w:autoSpaceDN/>
              <w:spacing w:before="240"/>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Attendee</w:t>
            </w:r>
          </w:p>
        </w:tc>
      </w:tr>
      <w:tr w:rsidR="009B11FF" w:rsidRPr="009D39FC" w14:paraId="3953E433" w14:textId="77777777" w:rsidTr="00F63B1D">
        <w:trPr>
          <w:trHeight w:val="300"/>
        </w:trPr>
        <w:tc>
          <w:tcPr>
            <w:tcW w:w="1353" w:type="pct"/>
            <w:tcBorders>
              <w:top w:val="nil"/>
              <w:left w:val="single" w:sz="4" w:space="0" w:color="auto"/>
              <w:bottom w:val="single" w:sz="4" w:space="0" w:color="auto"/>
              <w:right w:val="single" w:sz="4" w:space="0" w:color="auto"/>
            </w:tcBorders>
            <w:shd w:val="clear" w:color="auto" w:fill="auto"/>
            <w:noWrap/>
            <w:hideMark/>
          </w:tcPr>
          <w:p w14:paraId="05E96CE0" w14:textId="3AC20C30" w:rsidR="009D39FC" w:rsidRPr="009D39FC" w:rsidRDefault="009D39FC" w:rsidP="00F63B1D">
            <w:pPr>
              <w:widowControl/>
              <w:autoSpaceDE/>
              <w:autoSpaceDN/>
              <w:spacing w:before="240"/>
              <w:rPr>
                <w:rFonts w:eastAsia="Times New Roman" w:cs="Calibri"/>
                <w:b/>
                <w:bCs/>
                <w:sz w:val="24"/>
                <w:szCs w:val="24"/>
                <w:lang w:val="en-GB" w:eastAsia="en-GB" w:bidi="ar-SA"/>
              </w:rPr>
            </w:pPr>
            <w:r w:rsidRPr="009D39FC">
              <w:rPr>
                <w:rFonts w:eastAsia="Times New Roman" w:cs="Calibri"/>
                <w:b/>
                <w:bCs/>
                <w:sz w:val="24"/>
                <w:szCs w:val="24"/>
                <w:lang w:val="en-GB" w:eastAsia="en-GB" w:bidi="ar-SA"/>
              </w:rPr>
              <w:t>Luke Brewer</w:t>
            </w:r>
          </w:p>
        </w:tc>
        <w:tc>
          <w:tcPr>
            <w:tcW w:w="2712" w:type="pct"/>
            <w:tcBorders>
              <w:top w:val="nil"/>
              <w:left w:val="nil"/>
              <w:bottom w:val="single" w:sz="4" w:space="0" w:color="auto"/>
              <w:right w:val="single" w:sz="4" w:space="0" w:color="auto"/>
            </w:tcBorders>
            <w:shd w:val="clear" w:color="auto" w:fill="auto"/>
            <w:noWrap/>
            <w:hideMark/>
          </w:tcPr>
          <w:p w14:paraId="67028798" w14:textId="77777777" w:rsidR="009D39FC" w:rsidRPr="009D39FC" w:rsidRDefault="009D39FC" w:rsidP="00F63B1D">
            <w:pPr>
              <w:widowControl/>
              <w:autoSpaceDE/>
              <w:autoSpaceDN/>
              <w:spacing w:before="240"/>
              <w:rPr>
                <w:rFonts w:eastAsia="Times New Roman" w:cs="Calibri"/>
                <w:sz w:val="24"/>
                <w:szCs w:val="24"/>
                <w:lang w:val="en-GB" w:eastAsia="en-GB" w:bidi="ar-SA"/>
              </w:rPr>
            </w:pPr>
            <w:r w:rsidRPr="009D39FC">
              <w:rPr>
                <w:rFonts w:eastAsia="Times New Roman" w:cs="Calibri"/>
                <w:sz w:val="24"/>
                <w:szCs w:val="24"/>
                <w:lang w:val="en-GB" w:eastAsia="en-GB" w:bidi="ar-SA"/>
              </w:rPr>
              <w:t>NatWest</w:t>
            </w:r>
          </w:p>
        </w:tc>
        <w:tc>
          <w:tcPr>
            <w:tcW w:w="935" w:type="pct"/>
            <w:tcBorders>
              <w:top w:val="nil"/>
              <w:left w:val="nil"/>
              <w:bottom w:val="single" w:sz="4" w:space="0" w:color="auto"/>
              <w:right w:val="single" w:sz="4" w:space="0" w:color="auto"/>
            </w:tcBorders>
            <w:shd w:val="clear" w:color="auto" w:fill="auto"/>
            <w:noWrap/>
            <w:hideMark/>
          </w:tcPr>
          <w:p w14:paraId="6718B13A" w14:textId="77777777" w:rsidR="009D39FC" w:rsidRPr="009D39FC" w:rsidRDefault="009D39FC" w:rsidP="00F63B1D">
            <w:pPr>
              <w:widowControl/>
              <w:autoSpaceDE/>
              <w:autoSpaceDN/>
              <w:spacing w:before="240"/>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Attendee</w:t>
            </w:r>
          </w:p>
        </w:tc>
      </w:tr>
      <w:tr w:rsidR="009B11FF" w:rsidRPr="009D39FC" w14:paraId="32504B70" w14:textId="77777777" w:rsidTr="00F63B1D">
        <w:trPr>
          <w:trHeight w:val="300"/>
        </w:trPr>
        <w:tc>
          <w:tcPr>
            <w:tcW w:w="1353" w:type="pct"/>
            <w:tcBorders>
              <w:top w:val="nil"/>
              <w:left w:val="single" w:sz="4" w:space="0" w:color="auto"/>
              <w:bottom w:val="single" w:sz="4" w:space="0" w:color="auto"/>
              <w:right w:val="single" w:sz="4" w:space="0" w:color="auto"/>
            </w:tcBorders>
            <w:shd w:val="clear" w:color="auto" w:fill="auto"/>
            <w:noWrap/>
            <w:hideMark/>
          </w:tcPr>
          <w:p w14:paraId="6266421B" w14:textId="41F43A97" w:rsidR="009D39FC" w:rsidRPr="009D39FC" w:rsidRDefault="009D39FC" w:rsidP="00F63B1D">
            <w:pPr>
              <w:widowControl/>
              <w:autoSpaceDE/>
              <w:autoSpaceDN/>
              <w:spacing w:before="240"/>
              <w:rPr>
                <w:rFonts w:eastAsia="Times New Roman" w:cs="Calibri"/>
                <w:b/>
                <w:bCs/>
                <w:color w:val="000000"/>
                <w:sz w:val="24"/>
                <w:szCs w:val="24"/>
                <w:lang w:val="en-GB" w:eastAsia="en-GB" w:bidi="ar-SA"/>
              </w:rPr>
            </w:pPr>
            <w:r w:rsidRPr="009D39FC">
              <w:rPr>
                <w:rFonts w:eastAsia="Times New Roman" w:cs="Calibri"/>
                <w:b/>
                <w:bCs/>
                <w:color w:val="000000"/>
                <w:sz w:val="24"/>
                <w:szCs w:val="24"/>
                <w:lang w:val="en-GB" w:eastAsia="en-GB" w:bidi="ar-SA"/>
              </w:rPr>
              <w:t>Ben Wood</w:t>
            </w:r>
          </w:p>
        </w:tc>
        <w:tc>
          <w:tcPr>
            <w:tcW w:w="2712" w:type="pct"/>
            <w:tcBorders>
              <w:top w:val="nil"/>
              <w:left w:val="nil"/>
              <w:bottom w:val="single" w:sz="4" w:space="0" w:color="auto"/>
              <w:right w:val="single" w:sz="4" w:space="0" w:color="auto"/>
            </w:tcBorders>
            <w:shd w:val="clear" w:color="auto" w:fill="auto"/>
            <w:noWrap/>
            <w:hideMark/>
          </w:tcPr>
          <w:p w14:paraId="0802EDE3" w14:textId="77777777" w:rsidR="009D39FC" w:rsidRPr="009D39FC" w:rsidRDefault="009D39FC" w:rsidP="00F63B1D">
            <w:pPr>
              <w:widowControl/>
              <w:autoSpaceDE/>
              <w:autoSpaceDN/>
              <w:spacing w:before="240"/>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Nomura International PLC</w:t>
            </w:r>
          </w:p>
        </w:tc>
        <w:tc>
          <w:tcPr>
            <w:tcW w:w="935" w:type="pct"/>
            <w:tcBorders>
              <w:top w:val="nil"/>
              <w:left w:val="nil"/>
              <w:bottom w:val="single" w:sz="4" w:space="0" w:color="auto"/>
              <w:right w:val="single" w:sz="4" w:space="0" w:color="auto"/>
            </w:tcBorders>
            <w:shd w:val="clear" w:color="auto" w:fill="auto"/>
            <w:noWrap/>
            <w:hideMark/>
          </w:tcPr>
          <w:p w14:paraId="736CDC67" w14:textId="77777777" w:rsidR="009D39FC" w:rsidRPr="009D39FC" w:rsidRDefault="009D39FC" w:rsidP="00F63B1D">
            <w:pPr>
              <w:widowControl/>
              <w:autoSpaceDE/>
              <w:autoSpaceDN/>
              <w:spacing w:before="240"/>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Info only</w:t>
            </w:r>
          </w:p>
        </w:tc>
      </w:tr>
      <w:tr w:rsidR="009B11FF" w:rsidRPr="009D39FC" w14:paraId="1FC2AD02" w14:textId="77777777" w:rsidTr="00F63B1D">
        <w:trPr>
          <w:trHeight w:val="58"/>
        </w:trPr>
        <w:tc>
          <w:tcPr>
            <w:tcW w:w="1353" w:type="pct"/>
            <w:tcBorders>
              <w:top w:val="nil"/>
              <w:left w:val="single" w:sz="4" w:space="0" w:color="auto"/>
              <w:bottom w:val="single" w:sz="4" w:space="0" w:color="auto"/>
              <w:right w:val="single" w:sz="4" w:space="0" w:color="auto"/>
            </w:tcBorders>
            <w:shd w:val="clear" w:color="auto" w:fill="auto"/>
            <w:noWrap/>
            <w:hideMark/>
          </w:tcPr>
          <w:p w14:paraId="4D6AD071" w14:textId="77777777" w:rsidR="009D39FC" w:rsidRPr="009D39FC" w:rsidRDefault="009D39FC" w:rsidP="00F63B1D">
            <w:pPr>
              <w:widowControl/>
              <w:autoSpaceDE/>
              <w:autoSpaceDN/>
              <w:spacing w:before="240"/>
              <w:rPr>
                <w:rFonts w:eastAsia="Times New Roman" w:cs="Calibri"/>
                <w:b/>
                <w:bCs/>
                <w:sz w:val="24"/>
                <w:szCs w:val="24"/>
                <w:lang w:val="en-GB" w:eastAsia="en-GB" w:bidi="ar-SA"/>
              </w:rPr>
            </w:pPr>
            <w:r w:rsidRPr="009D39FC">
              <w:rPr>
                <w:rFonts w:eastAsia="Times New Roman" w:cs="Calibri"/>
                <w:b/>
                <w:bCs/>
                <w:sz w:val="24"/>
                <w:szCs w:val="24"/>
                <w:lang w:val="en-GB" w:eastAsia="en-GB" w:bidi="ar-SA"/>
              </w:rPr>
              <w:t>Mayur Bhudia</w:t>
            </w:r>
          </w:p>
        </w:tc>
        <w:tc>
          <w:tcPr>
            <w:tcW w:w="2712" w:type="pct"/>
            <w:tcBorders>
              <w:top w:val="nil"/>
              <w:left w:val="nil"/>
              <w:bottom w:val="single" w:sz="4" w:space="0" w:color="auto"/>
              <w:right w:val="single" w:sz="4" w:space="0" w:color="auto"/>
            </w:tcBorders>
            <w:shd w:val="clear" w:color="auto" w:fill="auto"/>
            <w:noWrap/>
            <w:hideMark/>
          </w:tcPr>
          <w:p w14:paraId="15CB6734" w14:textId="77777777" w:rsidR="009D39FC" w:rsidRPr="009D39FC" w:rsidRDefault="009D39FC" w:rsidP="00F63B1D">
            <w:pPr>
              <w:widowControl/>
              <w:autoSpaceDE/>
              <w:autoSpaceDN/>
              <w:spacing w:before="240"/>
              <w:rPr>
                <w:rFonts w:eastAsia="Times New Roman" w:cs="Calibri"/>
                <w:sz w:val="24"/>
                <w:szCs w:val="24"/>
                <w:lang w:val="en-GB" w:eastAsia="en-GB" w:bidi="ar-SA"/>
              </w:rPr>
            </w:pPr>
            <w:r w:rsidRPr="009D39FC">
              <w:rPr>
                <w:rFonts w:eastAsia="Times New Roman" w:cs="Calibri"/>
                <w:sz w:val="24"/>
                <w:szCs w:val="24"/>
                <w:lang w:val="en-GB" w:eastAsia="en-GB" w:bidi="ar-SA"/>
              </w:rPr>
              <w:t>Standard Chartered Bank</w:t>
            </w:r>
          </w:p>
        </w:tc>
        <w:tc>
          <w:tcPr>
            <w:tcW w:w="935" w:type="pct"/>
            <w:tcBorders>
              <w:top w:val="nil"/>
              <w:left w:val="nil"/>
              <w:bottom w:val="single" w:sz="4" w:space="0" w:color="auto"/>
              <w:right w:val="single" w:sz="4" w:space="0" w:color="auto"/>
            </w:tcBorders>
            <w:shd w:val="clear" w:color="auto" w:fill="auto"/>
            <w:noWrap/>
            <w:vAlign w:val="bottom"/>
            <w:hideMark/>
          </w:tcPr>
          <w:p w14:paraId="3742FBCD" w14:textId="77777777" w:rsidR="009D39FC" w:rsidRPr="009D39FC" w:rsidRDefault="009D39FC" w:rsidP="00F63B1D">
            <w:pPr>
              <w:widowControl/>
              <w:autoSpaceDE/>
              <w:autoSpaceDN/>
              <w:spacing w:before="240"/>
              <w:jc w:val="center"/>
              <w:rPr>
                <w:rFonts w:eastAsia="Times New Roman" w:cs="Calibri"/>
                <w:color w:val="000000"/>
                <w:sz w:val="24"/>
                <w:szCs w:val="24"/>
                <w:lang w:val="en-GB" w:eastAsia="en-GB" w:bidi="ar-SA"/>
              </w:rPr>
            </w:pPr>
            <w:r w:rsidRPr="009D39FC">
              <w:rPr>
                <w:rFonts w:eastAsia="Times New Roman" w:cs="Calibri"/>
                <w:color w:val="000000"/>
                <w:sz w:val="24"/>
                <w:szCs w:val="24"/>
                <w:lang w:val="en-GB" w:eastAsia="en-GB" w:bidi="ar-SA"/>
              </w:rPr>
              <w:t>Attendee</w:t>
            </w:r>
          </w:p>
        </w:tc>
      </w:tr>
    </w:tbl>
    <w:p w14:paraId="2A205AFF" w14:textId="5AE3D165" w:rsidR="00DA3268" w:rsidRDefault="00DA3268"/>
    <w:sectPr w:rsidR="00DA3268" w:rsidSect="009F05FF">
      <w:pgSz w:w="11920" w:h="16850"/>
      <w:pgMar w:top="1170" w:right="940" w:bottom="280" w:left="14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B6C5" w14:textId="77777777" w:rsidR="00E31A2E" w:rsidRDefault="00E31A2E">
      <w:r>
        <w:separator/>
      </w:r>
    </w:p>
  </w:endnote>
  <w:endnote w:type="continuationSeparator" w:id="0">
    <w:p w14:paraId="75C3B993" w14:textId="77777777" w:rsidR="00E31A2E" w:rsidRDefault="00E3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40DB" w14:textId="77777777" w:rsidR="00E31A2E" w:rsidRDefault="00E31A2E">
      <w:r>
        <w:separator/>
      </w:r>
    </w:p>
  </w:footnote>
  <w:footnote w:type="continuationSeparator" w:id="0">
    <w:p w14:paraId="5BCBD6F4" w14:textId="77777777" w:rsidR="00E31A2E" w:rsidRDefault="00E31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403C" w14:textId="06E33CCE" w:rsidR="00471157" w:rsidRDefault="0047115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372E"/>
    <w:multiLevelType w:val="hybridMultilevel"/>
    <w:tmpl w:val="2D5EB9E8"/>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 w15:restartNumberingAfterBreak="0">
    <w:nsid w:val="1AF1450D"/>
    <w:multiLevelType w:val="hybridMultilevel"/>
    <w:tmpl w:val="79DA263A"/>
    <w:lvl w:ilvl="0" w:tplc="00808BBE">
      <w:numFmt w:val="bullet"/>
      <w:lvlText w:val=""/>
      <w:lvlJc w:val="left"/>
      <w:pPr>
        <w:ind w:left="1440" w:hanging="360"/>
      </w:pPr>
      <w:rPr>
        <w:rFonts w:ascii="Symbol" w:eastAsia="Symbol" w:hAnsi="Symbol" w:cs="Symbol" w:hint="default"/>
        <w:w w:val="100"/>
        <w:sz w:val="22"/>
        <w:szCs w:val="22"/>
        <w:lang w:val="en-US" w:eastAsia="en-US" w:bidi="en-US"/>
      </w:rPr>
    </w:lvl>
    <w:lvl w:ilvl="1" w:tplc="5920761A">
      <w:numFmt w:val="bullet"/>
      <w:lvlText w:val="•"/>
      <w:lvlJc w:val="left"/>
      <w:pPr>
        <w:ind w:left="2338" w:hanging="360"/>
      </w:pPr>
      <w:rPr>
        <w:rFonts w:hint="default"/>
        <w:lang w:val="en-US" w:eastAsia="en-US" w:bidi="en-US"/>
      </w:rPr>
    </w:lvl>
    <w:lvl w:ilvl="2" w:tplc="30046902">
      <w:numFmt w:val="bullet"/>
      <w:lvlText w:val="•"/>
      <w:lvlJc w:val="left"/>
      <w:pPr>
        <w:ind w:left="3227" w:hanging="360"/>
      </w:pPr>
      <w:rPr>
        <w:rFonts w:hint="default"/>
        <w:lang w:val="en-US" w:eastAsia="en-US" w:bidi="en-US"/>
      </w:rPr>
    </w:lvl>
    <w:lvl w:ilvl="3" w:tplc="C7BC0E5C">
      <w:numFmt w:val="bullet"/>
      <w:lvlText w:val="•"/>
      <w:lvlJc w:val="left"/>
      <w:pPr>
        <w:ind w:left="4116" w:hanging="360"/>
      </w:pPr>
      <w:rPr>
        <w:rFonts w:hint="default"/>
        <w:lang w:val="en-US" w:eastAsia="en-US" w:bidi="en-US"/>
      </w:rPr>
    </w:lvl>
    <w:lvl w:ilvl="4" w:tplc="42ECB53E">
      <w:numFmt w:val="bullet"/>
      <w:lvlText w:val="•"/>
      <w:lvlJc w:val="left"/>
      <w:pPr>
        <w:ind w:left="5005" w:hanging="360"/>
      </w:pPr>
      <w:rPr>
        <w:rFonts w:hint="default"/>
        <w:lang w:val="en-US" w:eastAsia="en-US" w:bidi="en-US"/>
      </w:rPr>
    </w:lvl>
    <w:lvl w:ilvl="5" w:tplc="8242B316">
      <w:numFmt w:val="bullet"/>
      <w:lvlText w:val="•"/>
      <w:lvlJc w:val="left"/>
      <w:pPr>
        <w:ind w:left="5894" w:hanging="360"/>
      </w:pPr>
      <w:rPr>
        <w:rFonts w:hint="default"/>
        <w:lang w:val="en-US" w:eastAsia="en-US" w:bidi="en-US"/>
      </w:rPr>
    </w:lvl>
    <w:lvl w:ilvl="6" w:tplc="D14E1932">
      <w:numFmt w:val="bullet"/>
      <w:lvlText w:val="•"/>
      <w:lvlJc w:val="left"/>
      <w:pPr>
        <w:ind w:left="6783" w:hanging="360"/>
      </w:pPr>
      <w:rPr>
        <w:rFonts w:hint="default"/>
        <w:lang w:val="en-US" w:eastAsia="en-US" w:bidi="en-US"/>
      </w:rPr>
    </w:lvl>
    <w:lvl w:ilvl="7" w:tplc="1958C00C">
      <w:numFmt w:val="bullet"/>
      <w:lvlText w:val="•"/>
      <w:lvlJc w:val="left"/>
      <w:pPr>
        <w:ind w:left="7672" w:hanging="360"/>
      </w:pPr>
      <w:rPr>
        <w:rFonts w:hint="default"/>
        <w:lang w:val="en-US" w:eastAsia="en-US" w:bidi="en-US"/>
      </w:rPr>
    </w:lvl>
    <w:lvl w:ilvl="8" w:tplc="477E3402">
      <w:numFmt w:val="bullet"/>
      <w:lvlText w:val="•"/>
      <w:lvlJc w:val="left"/>
      <w:pPr>
        <w:ind w:left="8561" w:hanging="360"/>
      </w:pPr>
      <w:rPr>
        <w:rFonts w:hint="default"/>
        <w:lang w:val="en-US" w:eastAsia="en-US" w:bidi="en-US"/>
      </w:rPr>
    </w:lvl>
  </w:abstractNum>
  <w:abstractNum w:abstractNumId="2" w15:restartNumberingAfterBreak="0">
    <w:nsid w:val="1C1B631B"/>
    <w:multiLevelType w:val="hybridMultilevel"/>
    <w:tmpl w:val="8BB2CD1A"/>
    <w:lvl w:ilvl="0" w:tplc="D29EA1DC">
      <w:numFmt w:val="bullet"/>
      <w:lvlText w:val=""/>
      <w:lvlJc w:val="left"/>
      <w:pPr>
        <w:ind w:left="1574" w:hanging="356"/>
      </w:pPr>
      <w:rPr>
        <w:rFonts w:ascii="Symbol" w:eastAsia="Symbol" w:hAnsi="Symbol" w:cs="Symbol" w:hint="default"/>
        <w:w w:val="100"/>
        <w:sz w:val="22"/>
        <w:szCs w:val="22"/>
        <w:lang w:val="en-US" w:eastAsia="en-US" w:bidi="en-US"/>
      </w:rPr>
    </w:lvl>
    <w:lvl w:ilvl="1" w:tplc="11A09CF0">
      <w:numFmt w:val="bullet"/>
      <w:lvlText w:val="•"/>
      <w:lvlJc w:val="left"/>
      <w:pPr>
        <w:ind w:left="2445" w:hanging="356"/>
      </w:pPr>
      <w:rPr>
        <w:rFonts w:hint="default"/>
        <w:lang w:val="en-US" w:eastAsia="en-US" w:bidi="en-US"/>
      </w:rPr>
    </w:lvl>
    <w:lvl w:ilvl="2" w:tplc="1748A62A">
      <w:numFmt w:val="bullet"/>
      <w:lvlText w:val="•"/>
      <w:lvlJc w:val="left"/>
      <w:pPr>
        <w:ind w:left="3310" w:hanging="356"/>
      </w:pPr>
      <w:rPr>
        <w:rFonts w:hint="default"/>
        <w:lang w:val="en-US" w:eastAsia="en-US" w:bidi="en-US"/>
      </w:rPr>
    </w:lvl>
    <w:lvl w:ilvl="3" w:tplc="1E5E7E62">
      <w:numFmt w:val="bullet"/>
      <w:lvlText w:val="•"/>
      <w:lvlJc w:val="left"/>
      <w:pPr>
        <w:ind w:left="4175" w:hanging="356"/>
      </w:pPr>
      <w:rPr>
        <w:rFonts w:hint="default"/>
        <w:lang w:val="en-US" w:eastAsia="en-US" w:bidi="en-US"/>
      </w:rPr>
    </w:lvl>
    <w:lvl w:ilvl="4" w:tplc="D4B4AF78">
      <w:numFmt w:val="bullet"/>
      <w:lvlText w:val="•"/>
      <w:lvlJc w:val="left"/>
      <w:pPr>
        <w:ind w:left="5040" w:hanging="356"/>
      </w:pPr>
      <w:rPr>
        <w:rFonts w:hint="default"/>
        <w:lang w:val="en-US" w:eastAsia="en-US" w:bidi="en-US"/>
      </w:rPr>
    </w:lvl>
    <w:lvl w:ilvl="5" w:tplc="1EE0C1C4">
      <w:numFmt w:val="bullet"/>
      <w:lvlText w:val="•"/>
      <w:lvlJc w:val="left"/>
      <w:pPr>
        <w:ind w:left="5905" w:hanging="356"/>
      </w:pPr>
      <w:rPr>
        <w:rFonts w:hint="default"/>
        <w:lang w:val="en-US" w:eastAsia="en-US" w:bidi="en-US"/>
      </w:rPr>
    </w:lvl>
    <w:lvl w:ilvl="6" w:tplc="0808793E">
      <w:numFmt w:val="bullet"/>
      <w:lvlText w:val="•"/>
      <w:lvlJc w:val="left"/>
      <w:pPr>
        <w:ind w:left="6770" w:hanging="356"/>
      </w:pPr>
      <w:rPr>
        <w:rFonts w:hint="default"/>
        <w:lang w:val="en-US" w:eastAsia="en-US" w:bidi="en-US"/>
      </w:rPr>
    </w:lvl>
    <w:lvl w:ilvl="7" w:tplc="D472CA8E">
      <w:numFmt w:val="bullet"/>
      <w:lvlText w:val="•"/>
      <w:lvlJc w:val="left"/>
      <w:pPr>
        <w:ind w:left="7635" w:hanging="356"/>
      </w:pPr>
      <w:rPr>
        <w:rFonts w:hint="default"/>
        <w:lang w:val="en-US" w:eastAsia="en-US" w:bidi="en-US"/>
      </w:rPr>
    </w:lvl>
    <w:lvl w:ilvl="8" w:tplc="3160A542">
      <w:numFmt w:val="bullet"/>
      <w:lvlText w:val="•"/>
      <w:lvlJc w:val="left"/>
      <w:pPr>
        <w:ind w:left="8500" w:hanging="356"/>
      </w:pPr>
      <w:rPr>
        <w:rFonts w:hint="default"/>
        <w:lang w:val="en-US" w:eastAsia="en-US" w:bidi="en-US"/>
      </w:rPr>
    </w:lvl>
  </w:abstractNum>
  <w:abstractNum w:abstractNumId="3" w15:restartNumberingAfterBreak="0">
    <w:nsid w:val="2EDF5099"/>
    <w:multiLevelType w:val="hybridMultilevel"/>
    <w:tmpl w:val="98321B72"/>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4" w15:restartNumberingAfterBreak="0">
    <w:nsid w:val="4145303C"/>
    <w:multiLevelType w:val="hybridMultilevel"/>
    <w:tmpl w:val="1804A014"/>
    <w:lvl w:ilvl="0" w:tplc="DC068DBA">
      <w:numFmt w:val="bullet"/>
      <w:lvlText w:val=""/>
      <w:lvlJc w:val="left"/>
      <w:pPr>
        <w:ind w:left="-862" w:hanging="356"/>
      </w:pPr>
      <w:rPr>
        <w:rFonts w:ascii="Symbol" w:eastAsia="Symbol" w:hAnsi="Symbol" w:cs="Symbol" w:hint="default"/>
        <w:w w:val="100"/>
        <w:sz w:val="22"/>
        <w:szCs w:val="22"/>
        <w:lang w:val="en-US" w:eastAsia="en-US" w:bidi="en-US"/>
      </w:rPr>
    </w:lvl>
    <w:lvl w:ilvl="1" w:tplc="08090001">
      <w:start w:val="1"/>
      <w:numFmt w:val="bullet"/>
      <w:lvlText w:val=""/>
      <w:lvlJc w:val="left"/>
      <w:pPr>
        <w:ind w:left="9" w:hanging="356"/>
      </w:pPr>
      <w:rPr>
        <w:rFonts w:ascii="Symbol" w:hAnsi="Symbol" w:hint="default"/>
        <w:lang w:val="en-US" w:eastAsia="en-US" w:bidi="en-US"/>
      </w:rPr>
    </w:lvl>
    <w:lvl w:ilvl="2" w:tplc="2098D722">
      <w:numFmt w:val="bullet"/>
      <w:lvlText w:val="•"/>
      <w:lvlJc w:val="left"/>
      <w:pPr>
        <w:ind w:left="874" w:hanging="356"/>
      </w:pPr>
      <w:rPr>
        <w:rFonts w:hint="default"/>
        <w:lang w:val="en-US" w:eastAsia="en-US" w:bidi="en-US"/>
      </w:rPr>
    </w:lvl>
    <w:lvl w:ilvl="3" w:tplc="E638709E">
      <w:numFmt w:val="bullet"/>
      <w:lvlText w:val="•"/>
      <w:lvlJc w:val="left"/>
      <w:pPr>
        <w:ind w:left="1739" w:hanging="356"/>
      </w:pPr>
      <w:rPr>
        <w:rFonts w:hint="default"/>
        <w:lang w:val="en-US" w:eastAsia="en-US" w:bidi="en-US"/>
      </w:rPr>
    </w:lvl>
    <w:lvl w:ilvl="4" w:tplc="DDE2B8E2">
      <w:numFmt w:val="bullet"/>
      <w:lvlText w:val="•"/>
      <w:lvlJc w:val="left"/>
      <w:pPr>
        <w:ind w:left="2604" w:hanging="356"/>
      </w:pPr>
      <w:rPr>
        <w:rFonts w:hint="default"/>
        <w:lang w:val="en-US" w:eastAsia="en-US" w:bidi="en-US"/>
      </w:rPr>
    </w:lvl>
    <w:lvl w:ilvl="5" w:tplc="2D56A970">
      <w:numFmt w:val="bullet"/>
      <w:lvlText w:val="•"/>
      <w:lvlJc w:val="left"/>
      <w:pPr>
        <w:ind w:left="3469" w:hanging="356"/>
      </w:pPr>
      <w:rPr>
        <w:rFonts w:hint="default"/>
        <w:lang w:val="en-US" w:eastAsia="en-US" w:bidi="en-US"/>
      </w:rPr>
    </w:lvl>
    <w:lvl w:ilvl="6" w:tplc="9D5C6666">
      <w:numFmt w:val="bullet"/>
      <w:lvlText w:val="•"/>
      <w:lvlJc w:val="left"/>
      <w:pPr>
        <w:ind w:left="4334" w:hanging="356"/>
      </w:pPr>
      <w:rPr>
        <w:rFonts w:hint="default"/>
        <w:lang w:val="en-US" w:eastAsia="en-US" w:bidi="en-US"/>
      </w:rPr>
    </w:lvl>
    <w:lvl w:ilvl="7" w:tplc="F7E80426">
      <w:numFmt w:val="bullet"/>
      <w:lvlText w:val="•"/>
      <w:lvlJc w:val="left"/>
      <w:pPr>
        <w:ind w:left="5199" w:hanging="356"/>
      </w:pPr>
      <w:rPr>
        <w:rFonts w:hint="default"/>
        <w:lang w:val="en-US" w:eastAsia="en-US" w:bidi="en-US"/>
      </w:rPr>
    </w:lvl>
    <w:lvl w:ilvl="8" w:tplc="7610ACF2">
      <w:numFmt w:val="bullet"/>
      <w:lvlText w:val="•"/>
      <w:lvlJc w:val="left"/>
      <w:pPr>
        <w:ind w:left="6064" w:hanging="356"/>
      </w:pPr>
      <w:rPr>
        <w:rFonts w:hint="default"/>
        <w:lang w:val="en-US" w:eastAsia="en-US" w:bidi="en-US"/>
      </w:rPr>
    </w:lvl>
  </w:abstractNum>
  <w:abstractNum w:abstractNumId="5" w15:restartNumberingAfterBreak="0">
    <w:nsid w:val="434F7FD7"/>
    <w:multiLevelType w:val="hybridMultilevel"/>
    <w:tmpl w:val="6D861CE0"/>
    <w:lvl w:ilvl="0" w:tplc="174C2CF6">
      <w:start w:val="1"/>
      <w:numFmt w:val="decimal"/>
      <w:lvlText w:val="%1"/>
      <w:lvlJc w:val="left"/>
      <w:pPr>
        <w:ind w:left="856" w:hanging="432"/>
      </w:pPr>
      <w:rPr>
        <w:rFonts w:ascii="Source Sans Pro" w:eastAsia="Source Sans Pro" w:hAnsi="Source Sans Pro" w:cs="Source Sans Pro" w:hint="default"/>
        <w:b/>
        <w:bCs/>
        <w:w w:val="98"/>
        <w:sz w:val="22"/>
        <w:szCs w:val="22"/>
        <w:lang w:val="en-US" w:eastAsia="en-US" w:bidi="en-US"/>
      </w:rPr>
    </w:lvl>
    <w:lvl w:ilvl="1" w:tplc="4B9CF022">
      <w:start w:val="1"/>
      <w:numFmt w:val="lowerLetter"/>
      <w:lvlText w:val="%2)"/>
      <w:lvlJc w:val="left"/>
      <w:pPr>
        <w:ind w:left="1218" w:hanging="363"/>
      </w:pPr>
      <w:rPr>
        <w:rFonts w:ascii="Source Sans Pro" w:eastAsia="Source Sans Pro" w:hAnsi="Source Sans Pro" w:cs="Source Sans Pro" w:hint="default"/>
        <w:b/>
        <w:bCs/>
        <w:spacing w:val="-9"/>
        <w:w w:val="100"/>
        <w:sz w:val="22"/>
        <w:szCs w:val="22"/>
        <w:lang w:val="en-US" w:eastAsia="en-US" w:bidi="en-US"/>
      </w:rPr>
    </w:lvl>
    <w:lvl w:ilvl="2" w:tplc="D932DAD6">
      <w:numFmt w:val="bullet"/>
      <w:lvlText w:val="•"/>
      <w:lvlJc w:val="left"/>
      <w:pPr>
        <w:ind w:left="2147" w:hanging="363"/>
      </w:pPr>
      <w:rPr>
        <w:rFonts w:hint="default"/>
        <w:lang w:val="en-US" w:eastAsia="en-US" w:bidi="en-US"/>
      </w:rPr>
    </w:lvl>
    <w:lvl w:ilvl="3" w:tplc="C4161BD0">
      <w:numFmt w:val="bullet"/>
      <w:lvlText w:val="•"/>
      <w:lvlJc w:val="left"/>
      <w:pPr>
        <w:ind w:left="3075" w:hanging="363"/>
      </w:pPr>
      <w:rPr>
        <w:rFonts w:hint="default"/>
        <w:lang w:val="en-US" w:eastAsia="en-US" w:bidi="en-US"/>
      </w:rPr>
    </w:lvl>
    <w:lvl w:ilvl="4" w:tplc="3F5AAE9A">
      <w:numFmt w:val="bullet"/>
      <w:lvlText w:val="•"/>
      <w:lvlJc w:val="left"/>
      <w:pPr>
        <w:ind w:left="4003" w:hanging="363"/>
      </w:pPr>
      <w:rPr>
        <w:rFonts w:hint="default"/>
        <w:lang w:val="en-US" w:eastAsia="en-US" w:bidi="en-US"/>
      </w:rPr>
    </w:lvl>
    <w:lvl w:ilvl="5" w:tplc="E46EFE76">
      <w:numFmt w:val="bullet"/>
      <w:lvlText w:val="•"/>
      <w:lvlJc w:val="left"/>
      <w:pPr>
        <w:ind w:left="4931" w:hanging="363"/>
      </w:pPr>
      <w:rPr>
        <w:rFonts w:hint="default"/>
        <w:lang w:val="en-US" w:eastAsia="en-US" w:bidi="en-US"/>
      </w:rPr>
    </w:lvl>
    <w:lvl w:ilvl="6" w:tplc="9B66093C">
      <w:numFmt w:val="bullet"/>
      <w:lvlText w:val="•"/>
      <w:lvlJc w:val="left"/>
      <w:pPr>
        <w:ind w:left="5859" w:hanging="363"/>
      </w:pPr>
      <w:rPr>
        <w:rFonts w:hint="default"/>
        <w:lang w:val="en-US" w:eastAsia="en-US" w:bidi="en-US"/>
      </w:rPr>
    </w:lvl>
    <w:lvl w:ilvl="7" w:tplc="C480E05E">
      <w:numFmt w:val="bullet"/>
      <w:lvlText w:val="•"/>
      <w:lvlJc w:val="left"/>
      <w:pPr>
        <w:ind w:left="6787" w:hanging="363"/>
      </w:pPr>
      <w:rPr>
        <w:rFonts w:hint="default"/>
        <w:lang w:val="en-US" w:eastAsia="en-US" w:bidi="en-US"/>
      </w:rPr>
    </w:lvl>
    <w:lvl w:ilvl="8" w:tplc="05C234EA">
      <w:numFmt w:val="bullet"/>
      <w:lvlText w:val="•"/>
      <w:lvlJc w:val="left"/>
      <w:pPr>
        <w:ind w:left="7715" w:hanging="363"/>
      </w:pPr>
      <w:rPr>
        <w:rFonts w:hint="default"/>
        <w:lang w:val="en-US" w:eastAsia="en-US" w:bidi="en-US"/>
      </w:rPr>
    </w:lvl>
  </w:abstractNum>
  <w:num w:numId="1" w16cid:durableId="1369837957">
    <w:abstractNumId w:val="2"/>
  </w:num>
  <w:num w:numId="2" w16cid:durableId="1729693337">
    <w:abstractNumId w:val="4"/>
  </w:num>
  <w:num w:numId="3" w16cid:durableId="838886632">
    <w:abstractNumId w:val="1"/>
  </w:num>
  <w:num w:numId="4" w16cid:durableId="1974095648">
    <w:abstractNumId w:val="5"/>
  </w:num>
  <w:num w:numId="5" w16cid:durableId="615217658">
    <w:abstractNumId w:val="3"/>
  </w:num>
  <w:num w:numId="6" w16cid:durableId="222176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57"/>
    <w:rsid w:val="000040C9"/>
    <w:rsid w:val="000C2FE9"/>
    <w:rsid w:val="00144BAC"/>
    <w:rsid w:val="00144CA5"/>
    <w:rsid w:val="0018402E"/>
    <w:rsid w:val="001C7B36"/>
    <w:rsid w:val="001D584A"/>
    <w:rsid w:val="001F04F3"/>
    <w:rsid w:val="002625A0"/>
    <w:rsid w:val="0029392A"/>
    <w:rsid w:val="00341D08"/>
    <w:rsid w:val="00376D29"/>
    <w:rsid w:val="00381E2A"/>
    <w:rsid w:val="003C175C"/>
    <w:rsid w:val="00444BC6"/>
    <w:rsid w:val="00471157"/>
    <w:rsid w:val="005652FA"/>
    <w:rsid w:val="005916E7"/>
    <w:rsid w:val="005B0B3B"/>
    <w:rsid w:val="005B6FAB"/>
    <w:rsid w:val="005C4748"/>
    <w:rsid w:val="005D498C"/>
    <w:rsid w:val="005E344E"/>
    <w:rsid w:val="006B3AAD"/>
    <w:rsid w:val="00722EFC"/>
    <w:rsid w:val="00723406"/>
    <w:rsid w:val="00760253"/>
    <w:rsid w:val="007761D0"/>
    <w:rsid w:val="007D5607"/>
    <w:rsid w:val="0098513E"/>
    <w:rsid w:val="009B11FF"/>
    <w:rsid w:val="009D39FC"/>
    <w:rsid w:val="009F05FF"/>
    <w:rsid w:val="00A01490"/>
    <w:rsid w:val="00A119F3"/>
    <w:rsid w:val="00AD4273"/>
    <w:rsid w:val="00AF2209"/>
    <w:rsid w:val="00B804E0"/>
    <w:rsid w:val="00B84AF8"/>
    <w:rsid w:val="00C07D96"/>
    <w:rsid w:val="00C90DA9"/>
    <w:rsid w:val="00CB5E72"/>
    <w:rsid w:val="00D33B0D"/>
    <w:rsid w:val="00DA3268"/>
    <w:rsid w:val="00DA51CB"/>
    <w:rsid w:val="00DE449B"/>
    <w:rsid w:val="00E0085F"/>
    <w:rsid w:val="00E01528"/>
    <w:rsid w:val="00E31A2E"/>
    <w:rsid w:val="00F63B1D"/>
    <w:rsid w:val="00FB3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E77458"/>
  <w15:docId w15:val="{3D0165D6-0AB9-4798-B577-4C15C2F6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ource Sans Pro" w:eastAsia="Source Sans Pro" w:hAnsi="Source Sans Pro" w:cs="Source Sans Pro"/>
      <w:lang w:bidi="en-US"/>
    </w:rPr>
  </w:style>
  <w:style w:type="paragraph" w:styleId="Heading1">
    <w:name w:val="heading 1"/>
    <w:basedOn w:val="Normal"/>
    <w:uiPriority w:val="9"/>
    <w:qFormat/>
    <w:pPr>
      <w:spacing w:before="1"/>
      <w:ind w:left="488" w:right="10"/>
      <w:jc w:val="center"/>
      <w:outlineLvl w:val="0"/>
    </w:pPr>
    <w:rPr>
      <w:b/>
      <w:bCs/>
      <w:sz w:val="28"/>
      <w:szCs w:val="28"/>
    </w:rPr>
  </w:style>
  <w:style w:type="paragraph" w:styleId="Heading2">
    <w:name w:val="heading 2"/>
    <w:basedOn w:val="Normal"/>
    <w:uiPriority w:val="9"/>
    <w:unhideWhenUsed/>
    <w:qFormat/>
    <w:pPr>
      <w:ind w:left="1218" w:hanging="36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14" w:hanging="356"/>
    </w:pPr>
  </w:style>
  <w:style w:type="paragraph" w:customStyle="1" w:styleId="TableParagraph">
    <w:name w:val="Table Paragraph"/>
    <w:basedOn w:val="Normal"/>
    <w:uiPriority w:val="1"/>
    <w:qFormat/>
    <w:pPr>
      <w:spacing w:line="276" w:lineRule="exact"/>
      <w:ind w:left="107"/>
    </w:pPr>
  </w:style>
  <w:style w:type="paragraph" w:styleId="BalloonText">
    <w:name w:val="Balloon Text"/>
    <w:basedOn w:val="Normal"/>
    <w:link w:val="BalloonTextChar"/>
    <w:uiPriority w:val="99"/>
    <w:semiHidden/>
    <w:unhideWhenUsed/>
    <w:rsid w:val="00DA3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268"/>
    <w:rPr>
      <w:rFonts w:ascii="Segoe UI" w:eastAsia="Source Sans Pro" w:hAnsi="Segoe UI" w:cs="Segoe UI"/>
      <w:sz w:val="18"/>
      <w:szCs w:val="18"/>
      <w:lang w:bidi="en-US"/>
    </w:rPr>
  </w:style>
  <w:style w:type="character" w:customStyle="1" w:styleId="fontstyle01">
    <w:name w:val="fontstyle01"/>
    <w:basedOn w:val="DefaultParagraphFont"/>
    <w:rsid w:val="002625A0"/>
    <w:rPr>
      <w:rFonts w:ascii="ArialMT" w:hAnsi="ArialMT" w:hint="default"/>
      <w:b w:val="0"/>
      <w:bCs w:val="0"/>
      <w:i w:val="0"/>
      <w:iCs w:val="0"/>
      <w:color w:val="000000"/>
      <w:sz w:val="22"/>
      <w:szCs w:val="22"/>
    </w:rPr>
  </w:style>
  <w:style w:type="character" w:styleId="Emphasis">
    <w:name w:val="Emphasis"/>
    <w:basedOn w:val="DefaultParagraphFont"/>
    <w:uiPriority w:val="20"/>
    <w:qFormat/>
    <w:rsid w:val="00DE449B"/>
    <w:rPr>
      <w:i/>
      <w:iCs/>
    </w:rPr>
  </w:style>
  <w:style w:type="paragraph" w:styleId="Header">
    <w:name w:val="header"/>
    <w:basedOn w:val="Normal"/>
    <w:link w:val="HeaderChar"/>
    <w:uiPriority w:val="99"/>
    <w:unhideWhenUsed/>
    <w:rsid w:val="009F05FF"/>
    <w:pPr>
      <w:tabs>
        <w:tab w:val="center" w:pos="4513"/>
        <w:tab w:val="right" w:pos="9026"/>
      </w:tabs>
    </w:pPr>
  </w:style>
  <w:style w:type="character" w:customStyle="1" w:styleId="HeaderChar">
    <w:name w:val="Header Char"/>
    <w:basedOn w:val="DefaultParagraphFont"/>
    <w:link w:val="Header"/>
    <w:uiPriority w:val="99"/>
    <w:rsid w:val="009F05FF"/>
    <w:rPr>
      <w:rFonts w:ascii="Source Sans Pro" w:eastAsia="Source Sans Pro" w:hAnsi="Source Sans Pro" w:cs="Source Sans Pro"/>
      <w:lang w:bidi="en-US"/>
    </w:rPr>
  </w:style>
  <w:style w:type="paragraph" w:styleId="Footer">
    <w:name w:val="footer"/>
    <w:basedOn w:val="Normal"/>
    <w:link w:val="FooterChar"/>
    <w:uiPriority w:val="99"/>
    <w:unhideWhenUsed/>
    <w:rsid w:val="009F05FF"/>
    <w:pPr>
      <w:tabs>
        <w:tab w:val="center" w:pos="4513"/>
        <w:tab w:val="right" w:pos="9026"/>
      </w:tabs>
    </w:pPr>
  </w:style>
  <w:style w:type="character" w:customStyle="1" w:styleId="FooterChar">
    <w:name w:val="Footer Char"/>
    <w:basedOn w:val="DefaultParagraphFont"/>
    <w:link w:val="Footer"/>
    <w:uiPriority w:val="99"/>
    <w:rsid w:val="009F05FF"/>
    <w:rPr>
      <w:rFonts w:ascii="Source Sans Pro" w:eastAsia="Source Sans Pro" w:hAnsi="Source Sans Pro" w:cs="Source Sans Pr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88003">
      <w:bodyDiv w:val="1"/>
      <w:marLeft w:val="0"/>
      <w:marRight w:val="0"/>
      <w:marTop w:val="0"/>
      <w:marBottom w:val="0"/>
      <w:divBdr>
        <w:top w:val="none" w:sz="0" w:space="0" w:color="auto"/>
        <w:left w:val="none" w:sz="0" w:space="0" w:color="auto"/>
        <w:bottom w:val="none" w:sz="0" w:space="0" w:color="auto"/>
        <w:right w:val="none" w:sz="0" w:space="0" w:color="auto"/>
      </w:divBdr>
    </w:div>
    <w:div w:id="1344623969">
      <w:bodyDiv w:val="1"/>
      <w:marLeft w:val="0"/>
      <w:marRight w:val="0"/>
      <w:marTop w:val="0"/>
      <w:marBottom w:val="0"/>
      <w:divBdr>
        <w:top w:val="none" w:sz="0" w:space="0" w:color="auto"/>
        <w:left w:val="none" w:sz="0" w:space="0" w:color="auto"/>
        <w:bottom w:val="none" w:sz="0" w:space="0" w:color="auto"/>
        <w:right w:val="none" w:sz="0" w:space="0" w:color="auto"/>
      </w:divBdr>
    </w:div>
    <w:div w:id="1364282119">
      <w:bodyDiv w:val="1"/>
      <w:marLeft w:val="0"/>
      <w:marRight w:val="0"/>
      <w:marTop w:val="0"/>
      <w:marBottom w:val="0"/>
      <w:divBdr>
        <w:top w:val="none" w:sz="0" w:space="0" w:color="auto"/>
        <w:left w:val="none" w:sz="0" w:space="0" w:color="auto"/>
        <w:bottom w:val="none" w:sz="0" w:space="0" w:color="auto"/>
        <w:right w:val="none" w:sz="0" w:space="0" w:color="auto"/>
      </w:divBdr>
    </w:div>
    <w:div w:id="1691834920">
      <w:bodyDiv w:val="1"/>
      <w:marLeft w:val="0"/>
      <w:marRight w:val="0"/>
      <w:marTop w:val="0"/>
      <w:marBottom w:val="0"/>
      <w:divBdr>
        <w:top w:val="none" w:sz="0" w:space="0" w:color="auto"/>
        <w:left w:val="none" w:sz="0" w:space="0" w:color="auto"/>
        <w:bottom w:val="none" w:sz="0" w:space="0" w:color="auto"/>
        <w:right w:val="none" w:sz="0" w:space="0" w:color="auto"/>
      </w:divBdr>
    </w:div>
    <w:div w:id="175408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9FD30.4C94868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95539C8A3BB45B61A8E4DFE0C6F0A" ma:contentTypeVersion="2" ma:contentTypeDescription="Create a new document." ma:contentTypeScope="" ma:versionID="5612a43bc968bfb82d8db40d217e66a1">
  <xsd:schema xmlns:xsd="http://www.w3.org/2001/XMLSchema" xmlns:xs="http://www.w3.org/2001/XMLSchema" xmlns:p="http://schemas.microsoft.com/office/2006/metadata/properties" xmlns:ns2="3b702589-25b5-4269-8e1b-7dc88954f04f" targetNamespace="http://schemas.microsoft.com/office/2006/metadata/properties" ma:root="true" ma:fieldsID="01fa7841b574c440ffdc45a3363d7367" ns2:_="">
    <xsd:import namespace="3b702589-25b5-4269-8e1b-7dc88954f0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02589-25b5-4269-8e1b-7dc88954f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B5F7FA-D8E4-402A-A72F-D3FB4D460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02589-25b5-4269-8e1b-7dc88954f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79CDC-9118-4A0C-A070-FB4DDD3736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67D3E0-12CC-4FA5-8499-BFE6781E72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4904</Characters>
  <Application>Microsoft Office Word</Application>
  <DocSecurity>0</DocSecurity>
  <Lines>80</Lines>
  <Paragraphs>30</Paragraphs>
  <ScaleCrop>false</ScaleCrop>
  <HeadingPairs>
    <vt:vector size="2" baseType="variant">
      <vt:variant>
        <vt:lpstr>Title</vt:lpstr>
      </vt:variant>
      <vt:variant>
        <vt:i4>1</vt:i4>
      </vt:variant>
    </vt:vector>
  </HeadingPairs>
  <TitlesOfParts>
    <vt:vector size="1" baseType="lpstr">
      <vt:lpstr>PayUK Blank</vt:lpstr>
    </vt:vector>
  </TitlesOfParts>
  <Company>Pay.UK Ltd</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PayUK Blank</dc:title>
  <dc:creator>Louise Rebuck</dc:creator>
  <cp:lastModifiedBy>Grace Dalley</cp:lastModifiedBy>
  <cp:revision>3</cp:revision>
  <dcterms:created xsi:type="dcterms:W3CDTF">2023-10-12T17:57:00Z</dcterms:created>
  <dcterms:modified xsi:type="dcterms:W3CDTF">2023-10-12T17:58:00Z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Microsoft® Word 2019</vt:lpwstr>
  </property>
  <property fmtid="{D5CDD505-2E9C-101B-9397-08002B2CF9AE}" pid="4" name="LastSaved">
    <vt:filetime>2021-06-03T00:00:00Z</vt:filetime>
  </property>
  <property fmtid="{D5CDD505-2E9C-101B-9397-08002B2CF9AE}" pid="5" name="ContentTypeId">
    <vt:lpwstr>0x01010031695539C8A3BB45B61A8E4DFE0C6F0A</vt:lpwstr>
  </property>
  <property fmtid="{D5CDD505-2E9C-101B-9397-08002B2CF9AE}" pid="6" name="Order">
    <vt:r8>303900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TemplateUrl">
    <vt:lpwstr/>
  </property>
  <property fmtid="{D5CDD505-2E9C-101B-9397-08002B2CF9AE}" pid="12" name="ComplianceAssetId">
    <vt:lpwstr/>
  </property>
</Properties>
</file>